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01.08.2023 N 416-пп</w:t>
              <w:br/>
              <w:t xml:space="preserve">(ред. от 21.10.2024)</w:t>
              <w:br/>
              <w:t xml:space="preserve">"Об утверждении детализированного перечня мероприятий, реализуемых в рамках одобренных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1 августа 2023 г. N 416-пп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ДЕТАЛИЗИРОВАННОГО ПЕРЕЧНЯ МЕРОПРИЯТИЙ,</w:t>
      </w:r>
    </w:p>
    <w:p>
      <w:pPr>
        <w:pStyle w:val="2"/>
        <w:jc w:val="center"/>
      </w:pPr>
      <w:r>
        <w:rPr>
          <w:sz w:val="24"/>
        </w:rPr>
        <w:t xml:space="preserve">РЕАЛИЗУЕМЫХ В РАМКАХ ОДОБРЕННЫХ МЕРОПРИЯТИЙ ПО ПРИОБРЕТЕНИЮ</w:t>
      </w:r>
    </w:p>
    <w:p>
      <w:pPr>
        <w:pStyle w:val="2"/>
        <w:jc w:val="center"/>
      </w:pPr>
      <w:r>
        <w:rPr>
          <w:sz w:val="24"/>
        </w:rPr>
        <w:t xml:space="preserve">ПОДВИЖНОГО СОСТАВА ПАССАЖИРСКОГО ТРАНСПОРТА ОБЩЕГО</w:t>
      </w:r>
    </w:p>
    <w:p>
      <w:pPr>
        <w:pStyle w:val="2"/>
        <w:jc w:val="center"/>
      </w:pPr>
      <w:r>
        <w:rPr>
          <w:sz w:val="24"/>
        </w:rPr>
        <w:t xml:space="preserve">ПОЛЬЗОВАНИЯ, ИСТОЧНИКОМ ФИНАНСОВОГО ОБЕСПЕЧЕНИЯ РАСХОДОВ</w:t>
      </w:r>
    </w:p>
    <w:p>
      <w:pPr>
        <w:pStyle w:val="2"/>
        <w:jc w:val="center"/>
      </w:pPr>
      <w:r>
        <w:rPr>
          <w:sz w:val="24"/>
        </w:rPr>
        <w:t xml:space="preserve">НА РЕАЛИЗАЦИЮ КОТОРЫХ ЯВЛЯЕТСЯ СПЕЦИАЛЬНЫЙ</w:t>
      </w:r>
    </w:p>
    <w:p>
      <w:pPr>
        <w:pStyle w:val="2"/>
        <w:jc w:val="center"/>
      </w:pPr>
      <w:r>
        <w:rPr>
          <w:sz w:val="24"/>
        </w:rPr>
        <w:t xml:space="preserve">КАЗНАЧЕЙСКИЙ КРЕДИТ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23.08.2023 </w:t>
            </w:r>
            <w:hyperlink w:history="0" r:id="rId7" w:tooltip="Постановление Правительства Белгородской обл. от 23.08.2023 N 461-пп &quot;О внесении изменений в постановление Правительства Белгородской области от 1 августа 2023 года N 416-пп&quot; {КонсультантПлюс}">
              <w:r>
                <w:rPr>
                  <w:sz w:val="24"/>
                  <w:color w:val="0000ff"/>
                </w:rPr>
                <w:t xml:space="preserve">N 461-пп</w:t>
              </w:r>
            </w:hyperlink>
            <w:r>
              <w:rPr>
                <w:sz w:val="24"/>
                <w:color w:val="392c69"/>
              </w:rPr>
              <w:t xml:space="preserve">, от 11.03.2024 </w:t>
            </w:r>
            <w:hyperlink w:history="0" r:id="rId8" w:tooltip="Постановление Правительства Белгородской обл. от 11.03.2024 N 96-пп &quot;О внесении изменений в постановление Правительства Белгородской области от 1 августа 2023 года N 416-пп&quot; {КонсультантПлюс}">
              <w:r>
                <w:rPr>
                  <w:sz w:val="24"/>
                  <w:color w:val="0000ff"/>
                </w:rPr>
                <w:t xml:space="preserve">N 96-пп</w:t>
              </w:r>
            </w:hyperlink>
            <w:r>
              <w:rPr>
                <w:sz w:val="24"/>
                <w:color w:val="392c69"/>
              </w:rPr>
              <w:t xml:space="preserve">, от 21.10.2024 </w:t>
            </w:r>
            <w:hyperlink w:history="0" r:id="rId9" w:tooltip="Постановление Правительства Белгородской обл. от 21.10.2024 N 487-пп &quot;О внесении изменений в постановление Правительства Белгородской области от 1 августа 2023 года N 416-пп&quot; {КонсультантПлюс}">
              <w:r>
                <w:rPr>
                  <w:sz w:val="24"/>
                  <w:color w:val="0000ff"/>
                </w:rPr>
                <w:t xml:space="preserve">N 487-пп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</w:t>
      </w:r>
      <w:hyperlink w:history="0" r:id="rId10" w:tooltip="Постановление Правительства РФ от 31.03.2023 N 525 &quot;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(1) Положения о Правительственной комиссии по региональному развитию в Российской Федерации&quot;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Российской Федерации от 31 марта 2023 года N 525 "Об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12.1 Положения о Правительственной комиссии по региональному развитию в Российской Федерации" Правительство Белгородской области постановляет: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детализированный </w:t>
      </w:r>
      <w:hyperlink w:history="0" w:anchor="P45" w:tooltip="ДЕТАЛИЗИРОВАННЫЙ 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мероприятий, реализуемых в рамках одобренных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 (далее - мероприятия) (прилагается).</w:t>
      </w:r>
    </w:p>
    <w:p>
      <w:pPr>
        <w:pStyle w:val="0"/>
        <w:jc w:val="both"/>
      </w:pPr>
      <w:r>
        <w:rPr>
          <w:sz w:val="24"/>
        </w:rPr>
        <w:t xml:space="preserve">(п. 1 в ред. </w:t>
      </w:r>
      <w:hyperlink w:history="0" r:id="rId11" w:tooltip="Постановление Правительства Белгородской обл. от 23.08.2023 N 461-пп &quot;О внесении изменений в постановление Правительства Белгородской области от 1 августа 2023 года N 416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23.08.2023 N 461-пп)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Реализация мероприятий осуществляется в соответствии с соглашением, заключаемым в установленном порядке Правительством Белгородской области с Министерством строительства и жилищно-коммунального хозяйства Российской Федерации и Министерством транспорта Российской Федерации.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Министерству автомобильных дорог и транспорта Белгородской области (Евтушенко С.В.) обеспечить направление копий настоящего постановления (копий постановления о внесении изменений в настоящее постановление) в Министерство строительства и жилищно-коммунального хозяйства Российской Федерации, Министерство транспорта Российской Федерации в срок не позднее 10 рабочих дней с даты принятия настоящего постановления (постановления о внесении изменений в настоящее постановление).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Министерству финансов и бюджетной политики Белгородской области (Шаролапова Н.А.) обеспечить направление копий настоящего постановления (копий постановления о внесении изменений в настоящее постановление) в Федеральное казначейство в срок не позднее 10 рабочих дней с даты принятия настоящего постановления (постановления о внесении изменений в настоящее постановление).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5. Контроль за исполнением настоящего постановления возложить на заместителя Губернатора Белгородской области Базарова В.В., министерство финансов и бюджетной политики Белгородской области (Шаролапова Н.А.).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6.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4"/>
        </w:rPr>
        <w:t xml:space="preserve">В.В.ГЛАДКОВ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1 августа 2023 г. N 416-пп</w:t>
      </w:r>
    </w:p>
    <w:p>
      <w:pPr>
        <w:pStyle w:val="0"/>
        <w:jc w:val="both"/>
      </w:pPr>
      <w:r>
        <w:rPr>
          <w:sz w:val="24"/>
        </w:rPr>
      </w:r>
    </w:p>
    <w:bookmarkStart w:id="45" w:name="P45"/>
    <w:bookmarkEnd w:id="45"/>
    <w:p>
      <w:pPr>
        <w:pStyle w:val="2"/>
        <w:jc w:val="center"/>
      </w:pPr>
      <w:r>
        <w:rPr>
          <w:sz w:val="24"/>
        </w:rPr>
        <w:t xml:space="preserve">ДЕТАЛИЗИРОВАННЫЙ ПЕРЕЧЕНЬ</w:t>
      </w:r>
    </w:p>
    <w:p>
      <w:pPr>
        <w:pStyle w:val="2"/>
        <w:jc w:val="center"/>
      </w:pPr>
      <w:r>
        <w:rPr>
          <w:sz w:val="24"/>
        </w:rPr>
        <w:t xml:space="preserve">МЕРОПРИЯТИЙ, РЕАЛИЗУЕМЫХ В РАМКАХ ОДОБРЕННЫХ МЕРОПРИЯТИЙ</w:t>
      </w:r>
    </w:p>
    <w:p>
      <w:pPr>
        <w:pStyle w:val="2"/>
        <w:jc w:val="center"/>
      </w:pPr>
      <w:r>
        <w:rPr>
          <w:sz w:val="24"/>
        </w:rPr>
        <w:t xml:space="preserve">ПО ПРИОБРЕТЕНИЮ ПОДВИЖНОГО СОСТАВА ПАССАЖИРСКОГО ТРАНСПОРТА</w:t>
      </w:r>
    </w:p>
    <w:p>
      <w:pPr>
        <w:pStyle w:val="2"/>
        <w:jc w:val="center"/>
      </w:pPr>
      <w:r>
        <w:rPr>
          <w:sz w:val="24"/>
        </w:rPr>
        <w:t xml:space="preserve">ОБЩЕГО ПОЛЬЗОВАНИЯ, ИСТОЧНИКОМ ФИНАНСОВОГО ОБЕСПЕЧЕНИЯ</w:t>
      </w:r>
    </w:p>
    <w:p>
      <w:pPr>
        <w:pStyle w:val="2"/>
        <w:jc w:val="center"/>
      </w:pPr>
      <w:r>
        <w:rPr>
          <w:sz w:val="24"/>
        </w:rPr>
        <w:t xml:space="preserve">РАСХОДОВ НА РЕАЛИЗАЦИЮ КОТОРЫХ ЯВЛЯЕТСЯ СПЕЦИАЛЬНЫЙ</w:t>
      </w:r>
    </w:p>
    <w:p>
      <w:pPr>
        <w:pStyle w:val="2"/>
        <w:jc w:val="center"/>
      </w:pPr>
      <w:r>
        <w:rPr>
          <w:sz w:val="24"/>
        </w:rPr>
        <w:t xml:space="preserve">КАЗНАЧЕЙСКИЙ КРЕДИТ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12" w:tooltip="Постановление Правительства Белгородской обл. от 21.10.2024 N 487-пп &quot;О внесении изменений в постановление Правительства Белгородской области от 1 августа 2023 года N 416-пп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21.10.2024 N 487-пп)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041"/>
        <w:gridCol w:w="1459"/>
        <w:gridCol w:w="1339"/>
        <w:gridCol w:w="1849"/>
        <w:gridCol w:w="1909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Наименование мероприятия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Срок реализации мероприятия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 автобусов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Источник финансирования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Объем финансирования, (тыс. рублей)</w:t>
            </w:r>
          </w:p>
        </w:tc>
      </w:tr>
      <w:tr>
        <w:tc>
          <w:tcPr>
            <w:gridSpan w:val="6"/>
            <w:tcW w:w="9051" w:type="dxa"/>
            <w:vAlign w:val="center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1. Мероприятия в рамках лимита специального казначейского кредита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1.1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4"/>
              </w:rPr>
              <w:t xml:space="preserve">Приобретение автобусов большого класса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2023 - 2024 годы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38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563 798,40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1.2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4"/>
              </w:rPr>
              <w:t xml:space="preserve">Приобретение автобусов малого класса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2023 - 2024 годы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35 481,00</w:t>
            </w:r>
          </w:p>
        </w:tc>
      </w:tr>
      <w:tr>
        <w:tc>
          <w:tcPr>
            <w:gridSpan w:val="3"/>
            <w:tcW w:w="3954" w:type="dxa"/>
          </w:tcPr>
          <w:p>
            <w:pPr>
              <w:pStyle w:val="0"/>
            </w:pPr>
            <w:r>
              <w:rPr>
                <w:sz w:val="24"/>
              </w:rPr>
              <w:t xml:space="preserve">Итого по мероприятиям в рамках специального казначейского кредита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47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599 279,40</w:t>
            </w:r>
          </w:p>
        </w:tc>
      </w:tr>
      <w:tr>
        <w:tc>
          <w:tcPr>
            <w:gridSpan w:val="6"/>
            <w:tcW w:w="9051" w:type="dxa"/>
            <w:vAlign w:val="center"/>
          </w:tcPr>
          <w:p>
            <w:pPr>
              <w:pStyle w:val="0"/>
              <w:outlineLvl w:val="1"/>
              <w:jc w:val="center"/>
            </w:pPr>
            <w:r>
              <w:rPr>
                <w:sz w:val="24"/>
              </w:rPr>
              <w:t xml:space="preserve">2. Мероприятия, общий объем финансирования которых превышает лимит специального казначейского кредита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2.1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4"/>
              </w:rPr>
              <w:t xml:space="preserve">Приобретение автобусов большого класса для обеспечения транспортного сообщения с сельскими населенными пунктами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2023 - 2024 годы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11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170 280,00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2.2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4"/>
              </w:rPr>
              <w:t xml:space="preserve">Приобретение автобусов среднего класса для обеспечения транспортного сообщения с сельскими населенными пунктами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2023 - 2024 годы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91 122,00</w:t>
            </w:r>
          </w:p>
        </w:tc>
      </w:tr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2.3</w:t>
            </w:r>
          </w:p>
        </w:tc>
        <w:tc>
          <w:tcPr>
            <w:tcW w:w="2041" w:type="dxa"/>
          </w:tcPr>
          <w:p>
            <w:pPr>
              <w:pStyle w:val="0"/>
            </w:pPr>
            <w:r>
              <w:rPr>
                <w:sz w:val="24"/>
              </w:rPr>
              <w:t xml:space="preserve">Приобретение автобусов малого класса для обеспечения транспортного сообщения с сельскими населенными пунктами</w:t>
            </w:r>
          </w:p>
        </w:tc>
        <w:tc>
          <w:tcPr>
            <w:tcW w:w="145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2023 - 2024 годы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23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92 898,60</w:t>
            </w:r>
          </w:p>
        </w:tc>
      </w:tr>
      <w:tr>
        <w:tc>
          <w:tcPr>
            <w:gridSpan w:val="3"/>
            <w:tcW w:w="3954" w:type="dxa"/>
          </w:tcPr>
          <w:p>
            <w:pPr>
              <w:pStyle w:val="0"/>
            </w:pPr>
            <w:r>
              <w:rPr>
                <w:sz w:val="24"/>
              </w:rPr>
              <w:t xml:space="preserve">Итого по мероприятиям, общий объем финансирования которых превышает лимит специального казначейского кредита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44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354 300,60</w:t>
            </w:r>
          </w:p>
        </w:tc>
      </w:tr>
      <w:tr>
        <w:tc>
          <w:tcPr>
            <w:gridSpan w:val="3"/>
            <w:tcW w:w="3954" w:type="dxa"/>
          </w:tcPr>
          <w:p>
            <w:pPr>
              <w:pStyle w:val="0"/>
              <w:jc w:val="right"/>
            </w:pPr>
            <w:r>
              <w:rPr>
                <w:sz w:val="24"/>
              </w:rPr>
              <w:t xml:space="preserve">ВСЕГО</w:t>
            </w:r>
          </w:p>
        </w:tc>
        <w:tc>
          <w:tcPr>
            <w:tcW w:w="133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91</w:t>
            </w:r>
          </w:p>
        </w:tc>
        <w:tc>
          <w:tcPr>
            <w:tcW w:w="184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Специальный казначейский кредит</w:t>
            </w:r>
          </w:p>
        </w:tc>
        <w:tc>
          <w:tcPr>
            <w:tcW w:w="190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953 580,00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01.08.2023 N 416-пп</w:t>
            <w:br/>
            <w:t>(ред. от 21.10.2024)</w:t>
            <w:br/>
            <w:t>"Об утверждении детализированн...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94131&amp;date=21.05.2025&amp;dst=100005&amp;field=134" TargetMode = "External"/>
	<Relationship Id="rId8" Type="http://schemas.openxmlformats.org/officeDocument/2006/relationships/hyperlink" Target="https://login.consultant.ru/link/?req=doc&amp;base=RLAW404&amp;n=97285&amp;date=21.05.2025&amp;dst=100005&amp;field=134" TargetMode = "External"/>
	<Relationship Id="rId9" Type="http://schemas.openxmlformats.org/officeDocument/2006/relationships/hyperlink" Target="https://login.consultant.ru/link/?req=doc&amp;base=RLAW404&amp;n=101095&amp;date=21.05.2025&amp;dst=100005&amp;field=134" TargetMode = "External"/>
	<Relationship Id="rId10" Type="http://schemas.openxmlformats.org/officeDocument/2006/relationships/hyperlink" Target="https://login.consultant.ru/link/?req=doc&amp;base=LAW&amp;n=445902&amp;date=21.05.2025" TargetMode = "External"/>
	<Relationship Id="rId11" Type="http://schemas.openxmlformats.org/officeDocument/2006/relationships/hyperlink" Target="https://login.consultant.ru/link/?req=doc&amp;base=RLAW404&amp;n=94131&amp;date=21.05.2025&amp;dst=100009&amp;field=134" TargetMode = "External"/>
	<Relationship Id="rId12" Type="http://schemas.openxmlformats.org/officeDocument/2006/relationships/hyperlink" Target="https://login.consultant.ru/link/?req=doc&amp;base=RLAW404&amp;n=101095&amp;date=21.05.2025&amp;dst=100006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01.08.2023 N 416-пп
(ред. от 21.10.2024)
"Об утверждении детализированного перечня мероприятий, реализуемых в рамках одобренных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кредит"</dc:title>
  <dcterms:created xsi:type="dcterms:W3CDTF">2025-05-21T09:27:28Z</dcterms:created>
</cp:coreProperties>
</file>