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</w:t>
      </w:r>
      <w:r>
        <w:rPr>
          <w:b/>
          <w:bCs/>
          <w:sz w:val="28"/>
          <w:szCs w:val="28"/>
        </w:rPr>
        <w:t xml:space="preserve"> посредством сбора замечаний и предложений организаций и граждан</w:t>
      </w:r>
      <w:r>
        <w:rPr>
          <w:b/>
          <w:bCs/>
          <w:sz w:val="28"/>
          <w:szCs w:val="28"/>
        </w:rPr>
        <w:t xml:space="preserve"> в рамках анализа </w:t>
      </w:r>
      <w:r>
        <w:rPr>
          <w:b/>
          <w:bCs/>
          <w:sz w:val="28"/>
          <w:szCs w:val="28"/>
        </w:rPr>
        <w:t xml:space="preserve">проекта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</w:t>
      </w:r>
      <w:r>
        <w:rPr>
          <w:b/>
          <w:bCs/>
          <w:sz w:val="28"/>
          <w:szCs w:val="28"/>
        </w:rPr>
        <w:t xml:space="preserve">ого</w:t>
      </w:r>
      <w:r>
        <w:rPr>
          <w:b/>
          <w:bCs/>
          <w:sz w:val="28"/>
          <w:szCs w:val="28"/>
        </w:rPr>
        <w:t xml:space="preserve"> правов</w:t>
      </w:r>
      <w:r>
        <w:rPr>
          <w:b/>
          <w:bCs/>
          <w:sz w:val="28"/>
          <w:szCs w:val="28"/>
        </w:rPr>
        <w:t xml:space="preserve">ого</w:t>
      </w:r>
      <w:r>
        <w:rPr>
          <w:b/>
          <w:bCs/>
          <w:sz w:val="28"/>
          <w:szCs w:val="28"/>
        </w:rPr>
        <w:t xml:space="preserve"> акт</w:t>
      </w:r>
      <w:r>
        <w:rPr>
          <w:b/>
          <w:bCs/>
          <w:sz w:val="28"/>
          <w:szCs w:val="28"/>
        </w:rPr>
        <w:t xml:space="preserve">а</w:t>
      </w:r>
      <w:r>
        <w:rPr>
          <w:b/>
          <w:bCs/>
          <w:sz w:val="28"/>
          <w:szCs w:val="28"/>
        </w:rPr>
        <w:t xml:space="preserve"> на предмет </w:t>
      </w:r>
      <w:r>
        <w:rPr>
          <w:b/>
          <w:bCs/>
          <w:sz w:val="28"/>
          <w:szCs w:val="28"/>
        </w:rPr>
        <w:t xml:space="preserve">его</w:t>
      </w:r>
      <w:r>
        <w:rPr>
          <w:b/>
          <w:bCs/>
          <w:sz w:val="28"/>
          <w:szCs w:val="28"/>
        </w:rPr>
        <w:t xml:space="preserve"> влияния на конкуренцию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tbl>
      <w:tblPr>
        <w:tblStyle w:val="816"/>
        <w:tblW w:w="0" w:type="auto"/>
        <w:tblLook w:val="04A0" w:firstRow="1" w:lastRow="0" w:firstColumn="1" w:lastColumn="0" w:noHBand="0" w:noVBand="1"/>
      </w:tblPr>
      <w:tblGrid>
        <w:gridCol w:w="9854"/>
      </w:tblGrid>
      <w:tr>
        <w:trPr/>
        <w:tc>
          <w:tcPr>
            <w:tcW w:w="985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  <w:pBdr>
                <w:bottom w:val="single" w:color="000000" w:sz="12" w:space="1"/>
              </w:pBdr>
            </w:pPr>
            <w:r>
              <w:rPr>
                <w:sz w:val="24"/>
                <w:szCs w:val="24"/>
              </w:rPr>
              <w:t xml:space="preserve">Министерство автомобильных дорог и транспорта</w:t>
            </w:r>
            <w:r>
              <w:rPr>
                <w:sz w:val="24"/>
                <w:szCs w:val="24"/>
              </w:rPr>
              <w:t xml:space="preserve"> Белгородской области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</w:pPr>
            <w:r>
              <w:rPr>
                <w:b/>
                <w:i/>
                <w:color w:val="000000" w:themeColor="text1"/>
              </w:rPr>
              <w:t xml:space="preserve">(наименование органа исполнительной власти области)</w:t>
            </w:r>
            <w:r/>
          </w:p>
          <w:p>
            <w:pPr>
              <w:jc w:val="center"/>
              <w:rPr>
                <w:sz w:val="24"/>
                <w:szCs w:val="24"/>
              </w:rPr>
              <w:pBdr>
                <w:bottom w:val="single" w:color="000000" w:sz="12" w:space="1"/>
              </w:pBdr>
            </w:pPr>
            <w:r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 предложений организаций и граждан по </w:t>
            </w:r>
            <w:r>
              <w:rPr>
                <w:sz w:val="24"/>
                <w:szCs w:val="24"/>
              </w:rPr>
              <w:t xml:space="preserve">проекту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  <w:u w:val="single"/>
              </w:rPr>
              <w:t xml:space="preserve">Проект </w:t>
            </w:r>
            <w:r>
              <w:rPr>
                <w:sz w:val="24"/>
                <w:szCs w:val="24"/>
                <w:u w:val="single"/>
              </w:rPr>
              <w:t xml:space="preserve">постановления Правительства Белгородской области 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PT Sans" w:cs="Times New Roman"/>
                <w:b w:val="0"/>
                <w:bCs w:val="0"/>
                <w:color w:val="auto"/>
                <w:sz w:val="24"/>
                <w:szCs w:val="24"/>
                <w:highlight w:val="white"/>
              </w:rPr>
              <w:t xml:space="preserve">О Порядке разработки, согласования и утверждения комплексных схем организации дорожного движения, изменений в утвержденные комплексные схемы организации дорожного движения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</w:r>
            <w:r/>
            <w:r>
              <w:rPr>
                <w:sz w:val="24"/>
                <w:szCs w:val="24"/>
              </w:rPr>
            </w:r>
            <w:r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</w:r>
          </w:p>
          <w:p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</w:rPr>
              <w:t xml:space="preserve">(наименование нормативного правового акта Губернатора или Правительства Белгородской области, нормативного правового акта</w:t>
            </w:r>
            <w:r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 xml:space="preserve">органа исполнительной власти области)</w:t>
            </w:r>
            <w:r>
              <w:rPr>
                <w:i/>
                <w:color w:val="000000" w:themeColor="text1"/>
                <w:sz w:val="24"/>
                <w:szCs w:val="24"/>
              </w:rPr>
            </w:r>
            <w:r/>
          </w:p>
          <w:p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 предмет его влияния на конкуренцию</w:t>
            </w:r>
            <w:r>
              <w:rPr>
                <w:i/>
                <w:color w:val="000000" w:themeColor="text1"/>
                <w:sz w:val="24"/>
                <w:szCs w:val="24"/>
              </w:rPr>
            </w:r>
            <w:r/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</w:t>
            </w:r>
            <w:r>
              <w:rPr>
                <w:sz w:val="24"/>
                <w:szCs w:val="24"/>
              </w:rPr>
              <w:t xml:space="preserve">проекту </w:t>
            </w:r>
            <w:r>
              <w:rPr>
                <w:sz w:val="24"/>
                <w:szCs w:val="24"/>
              </w:rPr>
              <w:t xml:space="preserve">нормативн</w:t>
            </w:r>
            <w:r>
              <w:rPr>
                <w:sz w:val="24"/>
                <w:szCs w:val="24"/>
              </w:rPr>
              <w:t xml:space="preserve">ого</w:t>
            </w:r>
            <w:r>
              <w:rPr>
                <w:sz w:val="24"/>
                <w:szCs w:val="24"/>
              </w:rPr>
              <w:t xml:space="preserve"> правов</w:t>
            </w:r>
            <w:r>
              <w:rPr>
                <w:sz w:val="24"/>
                <w:szCs w:val="24"/>
              </w:rPr>
              <w:t xml:space="preserve">ого</w:t>
            </w:r>
            <w:r>
              <w:rPr>
                <w:sz w:val="24"/>
                <w:szCs w:val="24"/>
              </w:rPr>
              <w:t xml:space="preserve"> акта </w:t>
            </w:r>
            <w:r>
              <w:rPr>
                <w:bCs/>
                <w:sz w:val="24"/>
                <w:szCs w:val="24"/>
              </w:rPr>
              <w:t xml:space="preserve">на предмет </w:t>
            </w:r>
            <w:r>
              <w:rPr>
                <w:bCs/>
                <w:sz w:val="24"/>
                <w:szCs w:val="24"/>
              </w:rPr>
              <w:t xml:space="preserve">его</w:t>
            </w:r>
            <w:r>
              <w:rPr>
                <w:bCs/>
                <w:sz w:val="24"/>
                <w:szCs w:val="24"/>
              </w:rPr>
              <w:t xml:space="preserve"> влияния на конкуренцию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rPr>
                <w:color w:val="000000" w:themeColor="text1"/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З</w:t>
            </w:r>
            <w:r>
              <w:rPr>
                <w:sz w:val="24"/>
                <w:szCs w:val="24"/>
              </w:rPr>
              <w:t xml:space="preserve">амечания </w:t>
            </w:r>
            <w:r>
              <w:rPr>
                <w:sz w:val="24"/>
                <w:szCs w:val="24"/>
              </w:rPr>
              <w:t xml:space="preserve">и п</w:t>
            </w:r>
            <w:r>
              <w:rPr>
                <w:sz w:val="24"/>
                <w:szCs w:val="24"/>
              </w:rPr>
              <w:t xml:space="preserve">редложения принимаются по адресу: </w:t>
            </w:r>
            <w:r>
              <w:rPr>
                <w:sz w:val="24"/>
                <w:szCs w:val="24"/>
              </w:rPr>
              <w:t xml:space="preserve">г. Белгород, </w:t>
            </w:r>
            <w:r>
              <w:rPr>
                <w:sz w:val="24"/>
                <w:szCs w:val="24"/>
              </w:rPr>
              <w:t xml:space="preserve">ул. Преображенская, д.19,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а также по адресу электронной </w:t>
            </w:r>
            <w:r>
              <w:rPr>
                <w:color w:val="000000" w:themeColor="text1"/>
                <w:sz w:val="24"/>
                <w:szCs w:val="24"/>
              </w:rPr>
              <w:t xml:space="preserve">почты: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mintrans@belregion.ru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>
              <w:rPr>
                <w:sz w:val="24"/>
                <w:szCs w:val="24"/>
              </w:rPr>
              <w:t xml:space="preserve">с 28 апреля по 12 мая 2025 года</w:t>
            </w:r>
            <w:r>
              <w:rPr>
                <w:sz w:val="24"/>
                <w:szCs w:val="24"/>
              </w:rPr>
              <w:t xml:space="preserve">.</w:t>
            </w:r>
            <w:bookmarkStart w:id="0" w:name="_GoBack"/>
            <w:r/>
            <w:bookmarkEnd w:id="0"/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</w:t>
            </w:r>
            <w:r>
              <w:rPr>
                <w:sz w:val="24"/>
                <w:szCs w:val="24"/>
              </w:rPr>
              <w:t xml:space="preserve">проектов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Губернатора и Правительства Белгородской области, подготовленных </w:t>
            </w:r>
            <w:r>
              <w:rPr>
                <w:color w:val="000000" w:themeColor="text1"/>
                <w:sz w:val="24"/>
                <w:szCs w:val="24"/>
              </w:rPr>
              <w:t xml:space="preserve">министерством автомобильных дорог и транспорта </w:t>
            </w:r>
            <w:r>
              <w:rPr>
                <w:color w:val="000000" w:themeColor="text1"/>
                <w:sz w:val="24"/>
                <w:szCs w:val="24"/>
              </w:rPr>
              <w:t xml:space="preserve"> Белгородской области</w:t>
            </w:r>
            <w:r>
              <w:rPr>
                <w:color w:val="000000" w:themeColor="text1"/>
                <w:sz w:val="24"/>
                <w:szCs w:val="24"/>
              </w:rPr>
              <w:t xml:space="preserve">, на предмет выявления рисков нарушения антимонопольного законодательства</w:t>
            </w:r>
            <w:r>
              <w:rPr>
                <w:color w:val="000000" w:themeColor="text1"/>
                <w:sz w:val="24"/>
                <w:szCs w:val="24"/>
              </w:rPr>
              <w:t xml:space="preserve"> за 20</w:t>
            </w:r>
            <w:r>
              <w:rPr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color w:val="000000" w:themeColor="text1"/>
                <w:sz w:val="24"/>
                <w:szCs w:val="24"/>
              </w:rPr>
              <w:t xml:space="preserve"> год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,</w:t>
            </w:r>
            <w:r>
              <w:rPr>
                <w:color w:val="000000" w:themeColor="text1"/>
                <w:sz w:val="24"/>
                <w:szCs w:val="24"/>
              </w:rPr>
              <w:t xml:space="preserve"> который </w:t>
            </w:r>
            <w:r>
              <w:rPr>
                <w:color w:val="000000" w:themeColor="text1"/>
                <w:sz w:val="24"/>
                <w:szCs w:val="24"/>
              </w:rPr>
              <w:t xml:space="preserve">до 10.02.20</w:t>
            </w:r>
            <w:r>
              <w:rPr>
                <w:color w:val="000000" w:themeColor="text1"/>
                <w:sz w:val="24"/>
                <w:szCs w:val="24"/>
              </w:rPr>
              <w:t xml:space="preserve">26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комплаенсе</w:t>
            </w:r>
            <w:r>
              <w:rPr>
                <w:color w:val="000000" w:themeColor="text1"/>
                <w:sz w:val="24"/>
                <w:szCs w:val="24"/>
              </w:rPr>
              <w:t xml:space="preserve"> будет размещен на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официальном сайте </w:t>
            </w:r>
            <w:r>
              <w:rPr>
                <w:sz w:val="24"/>
                <w:szCs w:val="24"/>
              </w:rPr>
              <w:t xml:space="preserve">министерства автомобильных дорог и транспорта </w:t>
            </w:r>
            <w:r>
              <w:rPr>
                <w:sz w:val="24"/>
                <w:szCs w:val="24"/>
              </w:rPr>
              <w:t xml:space="preserve"> Белгородской области</w:t>
            </w:r>
            <w:r>
              <w:rPr>
                <w:sz w:val="24"/>
                <w:szCs w:val="24"/>
              </w:rPr>
              <w:t xml:space="preserve"> в разделе «Антимонопольный комплаенс»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К уведомлению прилагаются:</w:t>
            </w:r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1.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word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2. </w:t>
            </w:r>
            <w:r>
              <w:rPr>
                <w:sz w:val="24"/>
                <w:szCs w:val="24"/>
              </w:rPr>
              <w:t xml:space="preserve">Текст проекта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word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. 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word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</w:t>
            </w:r>
            <w:r>
              <w:rPr>
                <w:sz w:val="24"/>
                <w:szCs w:val="24"/>
              </w:rPr>
              <w:t xml:space="preserve">министерства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автомобильных дорог и транспорта</w:t>
            </w:r>
            <w:r>
              <w:rPr>
                <w:sz w:val="24"/>
                <w:szCs w:val="24"/>
              </w:rPr>
              <w:t xml:space="preserve"> Белгородской области</w:t>
            </w:r>
            <w:r>
              <w:rPr>
                <w:sz w:val="24"/>
                <w:szCs w:val="24"/>
              </w:rPr>
              <w:t xml:space="preserve">, разд</w:t>
            </w:r>
            <w:r>
              <w:rPr>
                <w:sz w:val="24"/>
                <w:szCs w:val="24"/>
              </w:rPr>
              <w:t xml:space="preserve">ел «Антимонопольный комплаенс»: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https://mintrans31.ru/deyatelnost/antimonopolnyj-komplaens/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Контактное</w:t>
            </w:r>
            <w:r>
              <w:rPr>
                <w:sz w:val="24"/>
                <w:szCs w:val="24"/>
              </w:rPr>
              <w:t xml:space="preserve"> лиц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18"/>
              <w:widowControl w:val="off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Михеенко Алина Александровна</w:t>
            </w:r>
            <w:r>
              <w:rPr>
                <w:i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 xml:space="preserve">консультант отдела развития дорожной инфраструктуры министерства автомобильных дорог и транспорта Белгородской области (4722) 33-50-84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Режим работы:</w:t>
            </w:r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с 9-00 до 18-00, перерыв с 13-00 до 14-00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ans">
    <w:panose1 w:val="020B0503020203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1"/>
    <w:next w:val="811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2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1"/>
    <w:next w:val="811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2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2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2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2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2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2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2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1"/>
    <w:next w:val="811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2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No Spacing"/>
    <w:uiPriority w:val="1"/>
    <w:qFormat/>
    <w:pPr>
      <w:spacing w:before="0" w:after="0" w:line="240" w:lineRule="auto"/>
    </w:pPr>
  </w:style>
  <w:style w:type="paragraph" w:styleId="655">
    <w:name w:val="Title"/>
    <w:basedOn w:val="811"/>
    <w:next w:val="811"/>
    <w:link w:val="65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6">
    <w:name w:val="Title Char"/>
    <w:basedOn w:val="812"/>
    <w:link w:val="655"/>
    <w:uiPriority w:val="10"/>
    <w:rPr>
      <w:sz w:val="48"/>
      <w:szCs w:val="48"/>
    </w:rPr>
  </w:style>
  <w:style w:type="paragraph" w:styleId="657">
    <w:name w:val="Subtitle"/>
    <w:basedOn w:val="811"/>
    <w:next w:val="811"/>
    <w:link w:val="658"/>
    <w:uiPriority w:val="11"/>
    <w:qFormat/>
    <w:pPr>
      <w:spacing w:before="200" w:after="200"/>
    </w:pPr>
    <w:rPr>
      <w:sz w:val="24"/>
      <w:szCs w:val="24"/>
    </w:rPr>
  </w:style>
  <w:style w:type="character" w:styleId="658">
    <w:name w:val="Subtitle Char"/>
    <w:basedOn w:val="812"/>
    <w:link w:val="657"/>
    <w:uiPriority w:val="11"/>
    <w:rPr>
      <w:sz w:val="24"/>
      <w:szCs w:val="24"/>
    </w:rPr>
  </w:style>
  <w:style w:type="paragraph" w:styleId="659">
    <w:name w:val="Quote"/>
    <w:basedOn w:val="811"/>
    <w:next w:val="811"/>
    <w:link w:val="660"/>
    <w:uiPriority w:val="29"/>
    <w:qFormat/>
    <w:pPr>
      <w:ind w:left="720" w:right="720"/>
    </w:pPr>
    <w:rPr>
      <w:i/>
    </w:rPr>
  </w:style>
  <w:style w:type="character" w:styleId="660">
    <w:name w:val="Quote Char"/>
    <w:link w:val="659"/>
    <w:uiPriority w:val="29"/>
    <w:rPr>
      <w:i/>
    </w:rPr>
  </w:style>
  <w:style w:type="paragraph" w:styleId="661">
    <w:name w:val="Intense Quote"/>
    <w:basedOn w:val="811"/>
    <w:next w:val="811"/>
    <w:link w:val="66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2">
    <w:name w:val="Intense Quote Char"/>
    <w:link w:val="661"/>
    <w:uiPriority w:val="30"/>
    <w:rPr>
      <w:i/>
    </w:rPr>
  </w:style>
  <w:style w:type="paragraph" w:styleId="663">
    <w:name w:val="Header"/>
    <w:basedOn w:val="811"/>
    <w:link w:val="6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Header Char"/>
    <w:basedOn w:val="812"/>
    <w:link w:val="663"/>
    <w:uiPriority w:val="99"/>
  </w:style>
  <w:style w:type="paragraph" w:styleId="665">
    <w:name w:val="Footer"/>
    <w:basedOn w:val="811"/>
    <w:link w:val="6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Footer Char"/>
    <w:basedOn w:val="812"/>
    <w:link w:val="665"/>
    <w:uiPriority w:val="99"/>
  </w:style>
  <w:style w:type="paragraph" w:styleId="667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8">
    <w:name w:val="Caption Char"/>
    <w:basedOn w:val="667"/>
    <w:link w:val="665"/>
    <w:uiPriority w:val="99"/>
  </w:style>
  <w:style w:type="table" w:styleId="669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List Paragraph"/>
    <w:basedOn w:val="811"/>
    <w:uiPriority w:val="34"/>
    <w:qFormat/>
    <w:pPr>
      <w:contextualSpacing/>
      <w:ind w:left="720"/>
    </w:pPr>
  </w:style>
  <w:style w:type="table" w:styleId="816">
    <w:name w:val="Table Grid"/>
    <w:basedOn w:val="813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17">
    <w:name w:val="Hyperlink"/>
    <w:uiPriority w:val="99"/>
    <w:rPr>
      <w:color w:val="0000ff"/>
      <w:u w:val="single"/>
    </w:rPr>
  </w:style>
  <w:style w:type="paragraph" w:styleId="818" w:customStyle="1">
    <w:name w:val="Normal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Николаевна</dc:creator>
  <cp:revision>13</cp:revision>
  <dcterms:created xsi:type="dcterms:W3CDTF">2023-04-28T08:37:00Z</dcterms:created>
  <dcterms:modified xsi:type="dcterms:W3CDTF">2025-04-28T07:14:37Z</dcterms:modified>
</cp:coreProperties>
</file>