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sz w:val="28"/>
          <w:szCs w:val="28"/>
        </w:rPr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>
        <w:rPr>
          <w:b/>
          <w:sz w:val="28"/>
          <w:szCs w:val="28"/>
        </w:rPr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Минтранс Белгородской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автомобильных дорог и транспорта Белгородской области (далее - Министерство) является органом исполнительной власти Белгородской области, обеспечивающим проведение единой государственной региональной политики в области использования автомобиль</w:t>
            </w:r>
            <w:r>
              <w:rPr>
                <w:sz w:val="24"/>
                <w:szCs w:val="24"/>
              </w:rPr>
              <w:t xml:space="preserve">ных дорог общего пользования регионального или межмуниципального значения Белгородской области, а также в сфере транспортного обслуживания населения в пределах полномочий, предусмотренных законодательством Российской Федерации, Белгородской области и Полож</w:t>
            </w:r>
            <w:r>
              <w:rPr>
                <w:sz w:val="24"/>
                <w:szCs w:val="24"/>
              </w:rPr>
              <w:t xml:space="preserve">ением о Министерстве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Liberation Sans" w:cs="Times New Roman"/>
                <w:color w:val="35383b"/>
                <w:sz w:val="24"/>
                <w:szCs w:val="24"/>
                <w:highlight w:val="none"/>
              </w:rPr>
              <w:t xml:space="preserve">312331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Михеенко Алина Александровна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(4722)33-50-84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Mikheenko_aa@belregion.ru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>
        <w:rPr>
          <w:sz w:val="28"/>
          <w:szCs w:val="28"/>
        </w:rPr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постановления Правительства Белгородской области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Порядке разработки,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согласования и утверждения проектов организации дорожного движения для автомобильных дорог регионального, межмуниципального, местного значения, а также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указанные проекты организации дорожного движения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Губернатора или Правительства Белгородской об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ласти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)</w:t>
            </w:r>
            <w:r>
              <w:rPr>
                <w:i/>
                <w:color w:val="000000" w:themeColor="text1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199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Нет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антимонопольного законодательства не будут нарушены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Негативных последствий не будет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8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308000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г. Белгород, ул. Преображенская, д.19</w:t>
            </w:r>
            <w:r>
              <w:rPr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</w:t>
            </w:r>
            <w:r>
              <w:rPr>
                <w:sz w:val="24"/>
                <w:szCs w:val="24"/>
              </w:rPr>
              <w:t xml:space="preserve">предложений: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28 апреля по 12 мая </w:t>
            </w: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9">
    <w:name w:val="Balloon Text"/>
    <w:basedOn w:val="811"/>
    <w:link w:val="8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2"/>
    <w:link w:val="819"/>
    <w:uiPriority w:val="99"/>
    <w:semiHidden/>
    <w:rPr>
      <w:rFonts w:ascii="Segoe UI" w:hAnsi="Segoe UI" w:eastAsia="Calibri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Антохина Полина Александровна</dc:creator>
  <cp:revision>14</cp:revision>
  <dcterms:created xsi:type="dcterms:W3CDTF">2023-04-28T08:41:00Z</dcterms:created>
  <dcterms:modified xsi:type="dcterms:W3CDTF">2025-04-28T07:40:45Z</dcterms:modified>
</cp:coreProperties>
</file>