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</w:rPr>
      </w:pPr>
      <w:r/>
      <w:bookmarkStart w:id="0" w:name="_Hlk141433852"/>
      <w:r/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/>
    </w:p>
    <w:p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/>
    </w:p>
    <w:p>
      <w:pPr>
        <w:ind w:left="567" w:right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в постановление </w:t>
      </w:r>
      <w:r>
        <w:rPr>
          <w:b/>
          <w:color w:val="000000" w:themeColor="text1"/>
          <w:sz w:val="28"/>
          <w:szCs w:val="28"/>
          <w:shd w:val="clear" w:color="auto" w:fill="ffffff"/>
        </w:rPr>
        <w:br/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Правительства Белгородской</w:t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 области </w:t>
      </w:r>
      <w:r>
        <w:rPr>
          <w:b/>
          <w:color w:val="000000" w:themeColor="text1"/>
          <w:sz w:val="28"/>
          <w:szCs w:val="28"/>
          <w:shd w:val="clear" w:color="auto" w:fill="ffffff"/>
        </w:rPr>
        <w:br/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от 27 июня 2022 года № </w:t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378-пп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26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 </w:t>
      </w:r>
      <w:hyperlink r:id="rId11" w:tooltip="http://ivo.garant.ru/#/document/71129200/entry/0" w:anchor="/document/71129200/entry/0" w:history="1">
        <w:r>
          <w:rPr>
            <w:rStyle w:val="914"/>
            <w:color w:val="auto"/>
            <w:sz w:val="28"/>
            <w:szCs w:val="28"/>
            <w:u w:val="none"/>
          </w:rPr>
          <w:t xml:space="preserve">Федеральным законом</w:t>
        </w:r>
      </w:hyperlink>
      <w:r>
        <w:rPr>
          <w:sz w:val="28"/>
          <w:szCs w:val="28"/>
        </w:rPr>
        <w:t xml:space="preserve"> от 13 июля 2015 года № </w:t>
      </w:r>
      <w:r>
        <w:rPr>
          <w:sz w:val="28"/>
          <w:szCs w:val="28"/>
        </w:rPr>
        <w:t xml:space="preserve">220-ФЗ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</w:t>
      </w:r>
      <w:r>
        <w:rPr>
          <w:sz w:val="28"/>
          <w:szCs w:val="28"/>
        </w:rPr>
        <w:t xml:space="preserve">ции»,</w:t>
      </w:r>
      <w:r>
        <w:rPr>
          <w:sz w:val="28"/>
          <w:szCs w:val="28"/>
        </w:rPr>
        <w:t xml:space="preserve"> </w:t>
      </w:r>
      <w:hyperlink r:id="rId12" w:tooltip="http://ivo.garant.ru/#/document/403285463/entry/0" w:anchor="/document/403285463/entry/0" w:history="1">
        <w:r>
          <w:rPr>
            <w:rStyle w:val="914"/>
            <w:color w:val="auto"/>
            <w:sz w:val="28"/>
            <w:szCs w:val="28"/>
            <w:u w:val="none"/>
          </w:rPr>
          <w:t xml:space="preserve">законом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</w:t>
      </w:r>
      <w:r>
        <w:rPr>
          <w:sz w:val="28"/>
          <w:szCs w:val="28"/>
        </w:rPr>
        <w:t xml:space="preserve">бласти от 23 декабря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2021 года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145 «</w:t>
      </w:r>
      <w:r>
        <w:rPr>
          <w:sz w:val="28"/>
          <w:szCs w:val="28"/>
        </w:rPr>
        <w:t xml:space="preserve">О перераспределении полномочий по организации регулярных перевозок пассажиров и багажа автомобильным транспортом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hyperlink r:id="rId13" w:tooltip="http://ivo.garant.ru/#/document/404853505/entry/0" w:anchor="/document/404853505/entry/0" w:history="1">
        <w:r>
          <w:rPr>
            <w:rStyle w:val="914"/>
            <w:color w:val="auto"/>
            <w:sz w:val="28"/>
            <w:szCs w:val="28"/>
            <w:u w:val="none"/>
          </w:rPr>
          <w:t xml:space="preserve">постановлением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Белгородско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области от 20 июня 2022 года № </w:t>
      </w:r>
      <w:r>
        <w:rPr>
          <w:sz w:val="28"/>
          <w:szCs w:val="28"/>
        </w:rPr>
        <w:t xml:space="preserve">361-пп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</w:t>
      </w:r>
      <w:r>
        <w:rPr>
          <w:sz w:val="28"/>
          <w:szCs w:val="28"/>
        </w:rPr>
        <w:t xml:space="preserve">а территории городского округа «Город Белгород», муниципального района «</w:t>
      </w:r>
      <w:r>
        <w:rPr>
          <w:sz w:val="28"/>
          <w:szCs w:val="28"/>
        </w:rPr>
        <w:t xml:space="preserve">Белгородский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Правительство Белгородской области </w:t>
      </w:r>
      <w:r>
        <w:rPr>
          <w:b/>
          <w:color w:val="000000" w:themeColor="text1"/>
          <w:sz w:val="28"/>
          <w:szCs w:val="28"/>
        </w:rPr>
        <w:t xml:space="preserve">п</w:t>
      </w:r>
      <w:r>
        <w:rPr>
          <w:b/>
          <w:color w:val="000000" w:themeColor="text1"/>
          <w:sz w:val="28"/>
          <w:szCs w:val="28"/>
        </w:rPr>
        <w:t xml:space="preserve"> о с т а н о в л я е </w:t>
      </w:r>
      <w:r>
        <w:rPr>
          <w:b/>
          <w:color w:val="000000" w:themeColor="text1"/>
          <w:sz w:val="28"/>
          <w:szCs w:val="28"/>
        </w:rPr>
        <w:t xml:space="preserve">т</w:t>
      </w:r>
      <w:r>
        <w:rPr>
          <w:sz w:val="28"/>
          <w:szCs w:val="28"/>
        </w:rPr>
        <w:t xml:space="preserve">:</w:t>
      </w:r>
      <w:r/>
    </w:p>
    <w:p>
      <w:pPr>
        <w:pStyle w:val="926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следующее изменение в</w:t>
      </w:r>
      <w:r>
        <w:rPr>
          <w:sz w:val="28"/>
          <w:szCs w:val="28"/>
        </w:rPr>
        <w:t xml:space="preserve"> </w:t>
      </w:r>
      <w:hyperlink r:id="rId14" w:tooltip="http://ivo.garant.ru/#/document/404896211/entry/0" w:anchor="/document/404896211/entry/0" w:history="1">
        <w:r>
          <w:rPr>
            <w:rStyle w:val="914"/>
            <w:color w:val="auto"/>
            <w:sz w:val="28"/>
            <w:szCs w:val="28"/>
            <w:u w:val="none"/>
          </w:rPr>
          <w:t xml:space="preserve">постановление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Белгородской области от 27 июня 2022 года </w:t>
      </w:r>
      <w:r>
        <w:rPr>
          <w:sz w:val="28"/>
          <w:szCs w:val="28"/>
        </w:rPr>
        <w:t xml:space="preserve">№ 378-пп «</w:t>
      </w:r>
      <w:r>
        <w:rPr>
          <w:sz w:val="28"/>
          <w:szCs w:val="28"/>
        </w:rPr>
        <w:t xml:space="preserve">Об утверждении документа планирования регулярных перевозок пассажиров и багажа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муниципальным маршрутам регулярных перевозок и межмуниципальным маршрутам регулярных перевозок пригородного сообщения н</w:t>
      </w:r>
      <w:r>
        <w:rPr>
          <w:sz w:val="28"/>
          <w:szCs w:val="28"/>
        </w:rPr>
        <w:t xml:space="preserve">а территории городского округа «Город Белгород», муниципального района «</w:t>
      </w:r>
      <w:r>
        <w:rPr>
          <w:sz w:val="28"/>
          <w:szCs w:val="28"/>
        </w:rPr>
        <w:t xml:space="preserve">Белгород</w:t>
      </w:r>
      <w:r>
        <w:rPr>
          <w:sz w:val="28"/>
          <w:szCs w:val="28"/>
        </w:rPr>
        <w:t xml:space="preserve">ский район»</w:t>
      </w:r>
      <w:r>
        <w:rPr>
          <w:sz w:val="28"/>
          <w:szCs w:val="28"/>
        </w:rPr>
        <w:t xml:space="preserve">:</w:t>
      </w:r>
      <w:r/>
    </w:p>
    <w:p>
      <w:pPr>
        <w:pStyle w:val="926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 </w:t>
      </w:r>
      <w:hyperlink r:id="rId15" w:tooltip="http://ivo.garant.ru/#/document/404896211/entry/1000" w:anchor="/document/404896211/entry/1000" w:history="1">
        <w:r>
          <w:rPr>
            <w:rStyle w:val="914"/>
            <w:color w:val="auto"/>
            <w:sz w:val="28"/>
            <w:szCs w:val="28"/>
            <w:u w:val="none"/>
          </w:rPr>
          <w:t xml:space="preserve">документ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планирования регулярных перевозок пассажиров и багажа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муниципальным маршрутам регулярных перевозок и межмуниципальным маршрутам регулярных перевозок пригородного сообщения н</w:t>
      </w:r>
      <w:r>
        <w:rPr>
          <w:sz w:val="28"/>
          <w:szCs w:val="28"/>
        </w:rPr>
        <w:t xml:space="preserve">а территории городского округа «Город Белгород», муниципального района «Белгородский </w:t>
      </w:r>
      <w:r>
        <w:rPr>
          <w:sz w:val="28"/>
          <w:szCs w:val="28"/>
        </w:rPr>
        <w:t xml:space="preserve">район»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документ планирования), утвержденный в</w:t>
      </w:r>
      <w:r>
        <w:rPr>
          <w:sz w:val="28"/>
          <w:szCs w:val="28"/>
        </w:rPr>
        <w:t xml:space="preserve"> </w:t>
      </w:r>
      <w:hyperlink r:id="rId16" w:tooltip="http://ivo.garant.ru/#/document/404896211/entry/1" w:anchor="/document/404896211/entry/1" w:history="1">
        <w:r>
          <w:rPr>
            <w:rStyle w:val="914"/>
            <w:color w:val="auto"/>
            <w:sz w:val="28"/>
            <w:szCs w:val="28"/>
            <w:u w:val="none"/>
          </w:rPr>
          <w:t xml:space="preserve">пункте 1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названного постановления:</w:t>
      </w:r>
      <w:r/>
    </w:p>
    <w:p>
      <w:pPr>
        <w:pStyle w:val="926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к документу планирования изложить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редакции согласно приложению №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 xml:space="preserve">постановлению.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постановления возложить на заместителя Губернатора Белгородской области Базарова В.В.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 xml:space="preserve">Настоящее постановление вступает в силу с</w:t>
      </w:r>
      <w:r>
        <w:rPr>
          <w:sz w:val="28"/>
        </w:rPr>
        <w:t xml:space="preserve"> 1 августа 2024 года.</w:t>
      </w:r>
      <w:r>
        <w:rPr>
          <w:sz w:val="28"/>
        </w:rPr>
        <w:t xml:space="preserve">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Style w:val="905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Губернатор</w:t>
            </w:r>
            <w:r/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Белгородской области</w:t>
            </w:r>
            <w:r/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В.В. Гладков</w:t>
            </w:r>
            <w:bookmarkEnd w:id="0"/>
            <w:r/>
            <w:r/>
          </w:p>
        </w:tc>
      </w:tr>
    </w:tbl>
    <w:p>
      <w:pPr>
        <w:pStyle w:val="926"/>
        <w:ind w:firstLine="709"/>
        <w:jc w:val="both"/>
        <w:spacing w:before="0" w:beforeAutospacing="0"/>
        <w:shd w:val="clear" w:color="auto" w:fill="ffffff"/>
        <w:rPr>
          <w:sz w:val="28"/>
          <w:szCs w:val="28"/>
        </w:rPr>
        <w:sectPr>
          <w:headerReference w:type="default" r:id="rId9"/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</w:r>
      <w:r/>
    </w:p>
    <w:p>
      <w:pPr>
        <w:ind w:left="10348"/>
        <w:jc w:val="center"/>
        <w:rPr>
          <w:b/>
        </w:rPr>
      </w:pPr>
      <w:r>
        <w:rPr>
          <w:b/>
        </w:rPr>
        <w:t xml:space="preserve">Приложение № </w:t>
      </w:r>
      <w:r>
        <w:rPr>
          <w:b/>
        </w:rPr>
        <w:t xml:space="preserve">1</w:t>
      </w:r>
      <w:r/>
    </w:p>
    <w:p>
      <w:pPr>
        <w:ind w:left="10348" w:right="-31"/>
        <w:jc w:val="center"/>
        <w:rPr>
          <w:b/>
        </w:rPr>
      </w:pPr>
      <w:r>
        <w:rPr>
          <w:b/>
        </w:rPr>
        <w:t xml:space="preserve">к постановлению Правительства </w:t>
      </w:r>
      <w:r/>
    </w:p>
    <w:p>
      <w:pPr>
        <w:ind w:left="10348" w:right="-31"/>
        <w:jc w:val="center"/>
        <w:rPr>
          <w:b/>
        </w:rPr>
      </w:pPr>
      <w:r>
        <w:rPr>
          <w:b/>
        </w:rPr>
        <w:t xml:space="preserve">Белгородской области </w:t>
      </w:r>
      <w:r/>
    </w:p>
    <w:p>
      <w:pPr>
        <w:ind w:left="10348"/>
        <w:jc w:val="center"/>
        <w:rPr>
          <w:b/>
        </w:rPr>
      </w:pPr>
      <w:r>
        <w:rPr>
          <w:b/>
        </w:rPr>
        <w:t xml:space="preserve">от «___» ____________ 202</w:t>
      </w:r>
      <w:r>
        <w:rPr>
          <w:b/>
        </w:rPr>
        <w:t xml:space="preserve">4</w:t>
      </w:r>
      <w:r>
        <w:rPr>
          <w:b/>
        </w:rPr>
        <w:t xml:space="preserve"> г.</w:t>
      </w:r>
      <w:r/>
    </w:p>
    <w:p>
      <w:pPr>
        <w:ind w:left="10348"/>
        <w:jc w:val="center"/>
        <w:rPr>
          <w:b/>
        </w:rPr>
      </w:pPr>
      <w:r>
        <w:rPr>
          <w:b/>
        </w:rPr>
        <w:t xml:space="preserve">№________</w:t>
      </w:r>
      <w:r>
        <w:rPr>
          <w:b/>
        </w:rPr>
      </w:r>
      <w:r/>
    </w:p>
    <w:p>
      <w:pPr>
        <w:ind w:left="0"/>
        <w:jc w:val="left"/>
      </w:pPr>
      <w:r/>
      <w:r/>
    </w:p>
    <w:p>
      <w:pPr>
        <w:ind w:left="5387"/>
        <w:jc w:val="center"/>
      </w:pPr>
      <w:r/>
      <w:r/>
    </w:p>
    <w:p>
      <w:pPr>
        <w:ind w:left="567" w:right="567"/>
        <w:jc w:val="center"/>
        <w:rPr>
          <w:b/>
          <w:bCs/>
        </w:rPr>
        <w:outlineLvl w:val="0"/>
      </w:pPr>
      <w:r>
        <w:rPr>
          <w:b/>
          <w:bCs/>
        </w:rPr>
        <w:t xml:space="preserve">Перечень муниципальных маршрутов регулярных перевозок и межмуниципальных маршрутов регулярных перевозок пригородного сообщения, планируемых к изменению </w:t>
      </w:r>
      <w:r/>
    </w:p>
    <w:p>
      <w:pPr>
        <w:ind w:right="567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/>
    </w:p>
    <w:tbl>
      <w:tblPr>
        <w:tblStyle w:val="905"/>
        <w:tblW w:w="15451" w:type="dxa"/>
        <w:tblInd w:w="250" w:type="dxa"/>
        <w:tblLook w:val="04A0" w:firstRow="1" w:lastRow="0" w:firstColumn="1" w:lastColumn="0" w:noHBand="0" w:noVBand="1"/>
      </w:tblPr>
      <w:tblGrid>
        <w:gridCol w:w="709"/>
        <w:gridCol w:w="1417"/>
        <w:gridCol w:w="2552"/>
        <w:gridCol w:w="6804"/>
        <w:gridCol w:w="2126"/>
        <w:gridCol w:w="1843"/>
      </w:tblGrid>
      <w:tr>
        <w:trPr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/>
          </w:p>
          <w:p>
            <w:pPr>
              <w:jc w:val="center"/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</w:t>
            </w:r>
            <w:r>
              <w:rPr>
                <w:b/>
                <w:sz w:val="24"/>
                <w:szCs w:val="24"/>
              </w:rPr>
              <w:t xml:space="preserve">/п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Номер маршрута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ind w:right="-142"/>
              <w:jc w:val="center"/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маршрута</w:t>
            </w:r>
            <w:r/>
          </w:p>
        </w:tc>
        <w:tc>
          <w:tcPr>
            <w:tcW w:w="6804" w:type="dxa"/>
            <w:vAlign w:val="center"/>
            <w:textDirection w:val="lrTb"/>
            <w:noWrap w:val="false"/>
          </w:tcPr>
          <w:p>
            <w:pPr>
              <w:ind w:right="-112"/>
              <w:jc w:val="center"/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Путь следования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перевозок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-112"/>
              <w:jc w:val="center"/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внесения изменений</w:t>
            </w:r>
            <w:r/>
          </w:p>
          <w:p>
            <w:pPr>
              <w:jc w:val="center"/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реестр маршрутов регулярных перевозок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223</w:t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ind w:right="-142"/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right="-142"/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right="-142"/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highlight w:val="white"/>
              </w:rPr>
              <w:t xml:space="preserve">Рынок «Салют»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highlight w:val="white"/>
              </w:rPr>
              <w:t xml:space="preserve"> микрорайон «Садовый»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highlight w:val="white"/>
              </w:rPr>
              <w:t xml:space="preserve"> микрорайон «Пушкарное-78</w:t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right="-142"/>
              <w:jc w:val="center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ind w:right="-112"/>
              <w:jc w:val="center"/>
              <w:spacing w:line="22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ind w:right="-112"/>
              <w:jc w:val="center"/>
              <w:spacing w:line="228" w:lineRule="auto"/>
            </w:pPr>
            <w:r>
              <w:rPr>
                <w:sz w:val="24"/>
                <w:szCs w:val="24"/>
              </w:rPr>
              <w:t xml:space="preserve">г. Белгород (ул. Железнодорожная, пр-т Ва</w:t>
            </w:r>
            <w:r>
              <w:rPr>
                <w:sz w:val="24"/>
                <w:szCs w:val="24"/>
              </w:rPr>
              <w:t xml:space="preserve">тутина,                        ул. Победы, ул. Князя Трубецкого, пр-т Славы, ул. Вокзальная, ул. Преображенская, ул. Сумская), с. Стрелецкое (ул. Королева), автомобильная дорога «Белгород - Грайворон - Козинка»,                  с. Пушкарное (микрорайон «П</w:t>
            </w:r>
            <w:r>
              <w:rPr>
                <w:sz w:val="24"/>
                <w:szCs w:val="24"/>
              </w:rPr>
              <w:t xml:space="preserve">ушкарное-78»: ул. Полевая,                 ул. Бородинская), </w:t>
            </w:r>
            <w:r>
              <w:rPr>
                <w:sz w:val="24"/>
                <w:szCs w:val="24"/>
              </w:rPr>
              <w:t xml:space="preserve">(микрорайон «Пушкарное-78»:                              </w:t>
            </w:r>
            <w:r>
              <w:rPr>
                <w:sz w:val="24"/>
                <w:szCs w:val="24"/>
              </w:rPr>
              <w:t xml:space="preserve">   ул. Бородинская, ул. Дозорная, 2-й Уездный пер., ул. Ратная, проезд от ул. Ратная до ул. Сведенческая, ул. Сведенческая, проезд от ул. Сведенческая до ул. Ратная, ул. Ратная,                         ул. Полевая), автомобильная дорога «Белгород - Грайвор</w:t>
            </w:r>
            <w:r>
              <w:rPr>
                <w:sz w:val="24"/>
                <w:szCs w:val="24"/>
              </w:rPr>
              <w:t xml:space="preserve">он - Козинка», с. Стрелецкое (ул. Королева), г. Белгород                 (ул. Сумская, пр-т Славы, ул. Вокзальная, Гражданский пр-т,            ул. Белгородского полка, ул. Победы, пр-т Ватутина,                         ул. Железнодорожная)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-112"/>
              <w:jc w:val="center"/>
              <w:spacing w:line="22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Регулярные перевозки по регулируемым тарифам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01.08.2024 г.</w:t>
            </w:r>
            <w:r/>
          </w:p>
        </w:tc>
      </w:tr>
    </w:tbl>
    <w:p>
      <w:pPr>
        <w:ind w:left="567" w:right="567"/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ind w:left="567" w:right="567"/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/>
    </w:p>
    <w:p>
      <w:r/>
      <w:r/>
    </w:p>
    <w:tbl>
      <w:tblPr>
        <w:tblW w:w="15763" w:type="dxa"/>
        <w:tblLook w:val="01E0" w:firstRow="1" w:lastRow="1" w:firstColumn="1" w:lastColumn="1" w:noHBand="0" w:noVBand="0"/>
      </w:tblPr>
      <w:tblGrid>
        <w:gridCol w:w="4480"/>
        <w:gridCol w:w="1249"/>
        <w:gridCol w:w="10034"/>
      </w:tblGrid>
      <w:tr>
        <w:trPr>
          <w:trHeight w:val="622"/>
        </w:trPr>
        <w:tc>
          <w:tcPr>
            <w:tcW w:w="4480" w:type="dxa"/>
            <w:textDirection w:val="lrTb"/>
            <w:noWrap w:val="false"/>
          </w:tcPr>
          <w:p>
            <w:pPr>
              <w:ind w:left="-142" w:right="-250"/>
              <w:jc w:val="center"/>
              <w:tabs>
                <w:tab w:val="left" w:pos="7740" w:leader="none"/>
              </w:tabs>
              <w:rPr>
                <w:b/>
                <w:bCs/>
              </w:rPr>
            </w:pPr>
            <w:r>
              <w:rPr>
                <w:b/>
              </w:rPr>
              <w:t xml:space="preserve">Первый заместитель </w:t>
            </w:r>
            <w:r>
              <w:rPr>
                <w:b/>
              </w:rPr>
            </w:r>
          </w:p>
          <w:p>
            <w:pPr>
              <w:ind w:left="-142" w:right="-250"/>
              <w:jc w:val="center"/>
              <w:tabs>
                <w:tab w:val="left" w:pos="7740" w:leader="none"/>
              </w:tabs>
              <w:rPr>
                <w:b/>
                <w:bCs/>
              </w:rPr>
            </w:pPr>
            <w:r>
              <w:rPr>
                <w:b/>
              </w:rPr>
              <w:t xml:space="preserve">министра</w:t>
            </w:r>
            <w:r>
              <w:rPr>
                <w:b/>
              </w:rPr>
              <w:t xml:space="preserve"> автомобильных дорог </w:t>
            </w:r>
            <w:r/>
            <w:r/>
          </w:p>
          <w:p>
            <w:pPr>
              <w:ind w:left="-142" w:right="-250"/>
              <w:jc w:val="center"/>
              <w:tabs>
                <w:tab w:val="left" w:pos="7740" w:leader="none"/>
              </w:tabs>
              <w:rPr>
                <w:b/>
              </w:rPr>
            </w:pPr>
            <w:r>
              <w:rPr>
                <w:b/>
              </w:rPr>
              <w:t xml:space="preserve">и транспорта </w:t>
            </w:r>
            <w:r>
              <w:rPr>
                <w:b/>
              </w:rPr>
              <w:t xml:space="preserve">Белгородской области</w:t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jc w:val="both"/>
              <w:tabs>
                <w:tab w:val="left" w:pos="7740" w:leader="none"/>
              </w:tabs>
            </w:pPr>
            <w:r/>
            <w:r/>
          </w:p>
        </w:tc>
        <w:tc>
          <w:tcPr>
            <w:tcW w:w="10034" w:type="dxa"/>
            <w:textDirection w:val="lrTb"/>
            <w:noWrap w:val="false"/>
          </w:tcPr>
          <w:p>
            <w:pPr>
              <w:ind w:right="-101"/>
              <w:jc w:val="right"/>
              <w:tabs>
                <w:tab w:val="left" w:pos="2885" w:leader="none"/>
                <w:tab w:val="left" w:pos="7740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ind w:right="-101"/>
              <w:tabs>
                <w:tab w:val="left" w:pos="2885" w:leader="none"/>
                <w:tab w:val="left" w:pos="7740" w:leader="none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А.А. Рогов</w:t>
            </w:r>
            <w:r/>
          </w:p>
        </w:tc>
      </w:tr>
    </w:tbl>
    <w:p>
      <w:pPr>
        <w:jc w:val="center"/>
      </w:pPr>
      <w:r/>
      <w:r/>
    </w:p>
    <w:p>
      <w:r/>
      <w:r/>
    </w:p>
    <w:sectPr>
      <w:footnotePr/>
      <w:endnotePr/>
      <w:type w:val="nextPage"/>
      <w:pgSz w:w="16834" w:h="11909" w:orient="landscape"/>
      <w:pgMar w:top="992" w:right="567" w:bottom="3" w:left="567" w:header="567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Verdana">
    <w:panose1 w:val="020B0604030504040204"/>
  </w:font>
  <w:font w:name="PT Serif">
    <w:panose1 w:val="020A0603040505020204"/>
  </w:font>
  <w:font w:name="Courier New">
    <w:panose1 w:val="020703090202050204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9404687"/>
      <w:docPartObj>
        <w:docPartGallery w:val="Page Numbers (Top of Page)"/>
        <w:docPartUnique w:val="true"/>
      </w:docPartObj>
      <w:rPr/>
    </w:sdtPr>
    <w:sdtContent>
      <w:p>
        <w:pPr>
          <w:pStyle w:val="90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  <w:b w:val="0"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 w:cs="Times New Roman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43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30" w:hanging="36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79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79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15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15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2510" w:hanging="144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0" w:hanging="144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70" w:hanging="1800"/>
      </w:pPr>
      <w:rPr>
        <w:rFonts w:hint="default"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rFonts w:cs="Times New Roman"/>
        <w:b/>
      </w:rPr>
    </w:lvl>
    <w:lvl w:ilvl="1">
      <w:start w:val="1"/>
      <w:numFmt w:val="decimal"/>
      <w:isLgl/>
      <w:suff w:val="tab"/>
      <w:lvlText w:val="%1.%2."/>
      <w:lvlJc w:val="left"/>
      <w:pPr>
        <w:ind w:left="1860" w:hanging="72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92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2340" w:hanging="108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40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820" w:hanging="144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180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300" w:hanging="180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720" w:hanging="2160"/>
      </w:pPr>
      <w:rPr>
        <w:rFonts w:hint="default"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50" w:firstLine="17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0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426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num w:numId="1">
    <w:abstractNumId w:val="37"/>
  </w:num>
  <w:num w:numId="2">
    <w:abstractNumId w:val="32"/>
  </w:num>
  <w:num w:numId="3">
    <w:abstractNumId w:val="6"/>
  </w:num>
  <w:num w:numId="4">
    <w:abstractNumId w:val="23"/>
  </w:num>
  <w:num w:numId="5">
    <w:abstractNumId w:val="15"/>
  </w:num>
  <w:num w:numId="6">
    <w:abstractNumId w:val="16"/>
  </w:num>
  <w:num w:numId="7">
    <w:abstractNumId w:val="1"/>
  </w:num>
  <w:num w:numId="8">
    <w:abstractNumId w:val="29"/>
  </w:num>
  <w:num w:numId="9">
    <w:abstractNumId w:val="18"/>
  </w:num>
  <w:num w:numId="10">
    <w:abstractNumId w:val="7"/>
  </w:num>
  <w:num w:numId="11">
    <w:abstractNumId w:val="28"/>
  </w:num>
  <w:num w:numId="12">
    <w:abstractNumId w:val="14"/>
  </w:num>
  <w:num w:numId="13">
    <w:abstractNumId w:val="25"/>
  </w:num>
  <w:num w:numId="14">
    <w:abstractNumId w:val="11"/>
  </w:num>
  <w:num w:numId="15">
    <w:abstractNumId w:val="30"/>
  </w:num>
  <w:num w:numId="16">
    <w:abstractNumId w:val="4"/>
  </w:num>
  <w:num w:numId="17">
    <w:abstractNumId w:val="24"/>
  </w:num>
  <w:num w:numId="18">
    <w:abstractNumId w:val="36"/>
  </w:num>
  <w:num w:numId="19">
    <w:abstractNumId w:val="17"/>
  </w:num>
  <w:num w:numId="20">
    <w:abstractNumId w:val="35"/>
  </w:num>
  <w:num w:numId="21">
    <w:abstractNumId w:val="33"/>
  </w:num>
  <w:num w:numId="22">
    <w:abstractNumId w:val="3"/>
  </w:num>
  <w:num w:numId="23">
    <w:abstractNumId w:val="12"/>
  </w:num>
  <w:num w:numId="24">
    <w:abstractNumId w:val="10"/>
  </w:num>
  <w:num w:numId="25">
    <w:abstractNumId w:val="8"/>
  </w:num>
  <w:num w:numId="26">
    <w:abstractNumId w:val="9"/>
  </w:num>
  <w:num w:numId="27">
    <w:abstractNumId w:val="19"/>
  </w:num>
  <w:num w:numId="28">
    <w:abstractNumId w:val="27"/>
  </w:num>
  <w:num w:numId="29">
    <w:abstractNumId w:val="0"/>
  </w:num>
  <w:num w:numId="30">
    <w:abstractNumId w:val="22"/>
  </w:num>
  <w:num w:numId="31">
    <w:abstractNumId w:val="13"/>
  </w:num>
  <w:num w:numId="32">
    <w:abstractNumId w:val="26"/>
  </w:num>
  <w:num w:numId="33">
    <w:abstractNumId w:val="34"/>
  </w:num>
  <w:num w:numId="34">
    <w:abstractNumId w:val="21"/>
  </w:num>
  <w:num w:numId="35">
    <w:abstractNumId w:val="5"/>
  </w:num>
  <w:num w:numId="36">
    <w:abstractNumId w:val="2"/>
  </w:num>
  <w:num w:numId="37">
    <w:abstractNumId w:val="31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1"/>
    <w:basedOn w:val="901"/>
    <w:next w:val="901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1">
    <w:name w:val="Heading 1 Char"/>
    <w:basedOn w:val="902"/>
    <w:link w:val="730"/>
    <w:uiPriority w:val="9"/>
    <w:rPr>
      <w:rFonts w:ascii="Arial" w:hAnsi="Arial" w:eastAsia="Arial" w:cs="Arial"/>
      <w:sz w:val="40"/>
      <w:szCs w:val="40"/>
    </w:rPr>
  </w:style>
  <w:style w:type="paragraph" w:styleId="732">
    <w:name w:val="Heading 2"/>
    <w:basedOn w:val="901"/>
    <w:next w:val="901"/>
    <w:link w:val="7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3">
    <w:name w:val="Heading 2 Char"/>
    <w:basedOn w:val="902"/>
    <w:link w:val="732"/>
    <w:uiPriority w:val="9"/>
    <w:rPr>
      <w:rFonts w:ascii="Arial" w:hAnsi="Arial" w:eastAsia="Arial" w:cs="Arial"/>
      <w:sz w:val="34"/>
    </w:rPr>
  </w:style>
  <w:style w:type="paragraph" w:styleId="734">
    <w:name w:val="Heading 3"/>
    <w:basedOn w:val="901"/>
    <w:next w:val="901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5">
    <w:name w:val="Heading 3 Char"/>
    <w:basedOn w:val="902"/>
    <w:link w:val="734"/>
    <w:uiPriority w:val="9"/>
    <w:rPr>
      <w:rFonts w:ascii="Arial" w:hAnsi="Arial" w:eastAsia="Arial" w:cs="Arial"/>
      <w:sz w:val="30"/>
      <w:szCs w:val="30"/>
    </w:rPr>
  </w:style>
  <w:style w:type="paragraph" w:styleId="736">
    <w:name w:val="Heading 4"/>
    <w:basedOn w:val="901"/>
    <w:next w:val="90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7">
    <w:name w:val="Heading 4 Char"/>
    <w:basedOn w:val="902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901"/>
    <w:next w:val="901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9">
    <w:name w:val="Heading 5 Char"/>
    <w:basedOn w:val="902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>
    <w:name w:val="Heading 6"/>
    <w:basedOn w:val="901"/>
    <w:next w:val="901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1">
    <w:name w:val="Heading 6 Char"/>
    <w:basedOn w:val="902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901"/>
    <w:next w:val="901"/>
    <w:link w:val="7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3">
    <w:name w:val="Heading 7 Char"/>
    <w:basedOn w:val="902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>
    <w:name w:val="Heading 8"/>
    <w:basedOn w:val="901"/>
    <w:next w:val="901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5">
    <w:name w:val="Heading 8 Char"/>
    <w:basedOn w:val="902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901"/>
    <w:next w:val="901"/>
    <w:link w:val="7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>
    <w:name w:val="Heading 9 Char"/>
    <w:basedOn w:val="902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No Spacing"/>
    <w:uiPriority w:val="1"/>
    <w:qFormat/>
    <w:pPr>
      <w:spacing w:before="0" w:after="0" w:line="240" w:lineRule="auto"/>
    </w:pPr>
  </w:style>
  <w:style w:type="character" w:styleId="749">
    <w:name w:val="Title Char"/>
    <w:basedOn w:val="902"/>
    <w:link w:val="935"/>
    <w:uiPriority w:val="10"/>
    <w:rPr>
      <w:sz w:val="48"/>
      <w:szCs w:val="48"/>
    </w:rPr>
  </w:style>
  <w:style w:type="paragraph" w:styleId="750">
    <w:name w:val="Subtitle"/>
    <w:basedOn w:val="901"/>
    <w:next w:val="901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basedOn w:val="902"/>
    <w:link w:val="750"/>
    <w:uiPriority w:val="11"/>
    <w:rPr>
      <w:sz w:val="24"/>
      <w:szCs w:val="24"/>
    </w:rPr>
  </w:style>
  <w:style w:type="paragraph" w:styleId="752">
    <w:name w:val="Quote"/>
    <w:basedOn w:val="901"/>
    <w:next w:val="901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1"/>
    <w:next w:val="901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character" w:styleId="756">
    <w:name w:val="Header Char"/>
    <w:basedOn w:val="902"/>
    <w:link w:val="908"/>
    <w:uiPriority w:val="99"/>
  </w:style>
  <w:style w:type="character" w:styleId="757">
    <w:name w:val="Footer Char"/>
    <w:basedOn w:val="902"/>
    <w:link w:val="910"/>
    <w:uiPriority w:val="99"/>
  </w:style>
  <w:style w:type="character" w:styleId="758">
    <w:name w:val="Caption Char"/>
    <w:basedOn w:val="946"/>
    <w:link w:val="910"/>
    <w:uiPriority w:val="99"/>
  </w:style>
  <w:style w:type="table" w:styleId="759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8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9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0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1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2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3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4">
    <w:name w:val="footnote text"/>
    <w:basedOn w:val="901"/>
    <w:link w:val="885"/>
    <w:uiPriority w:val="99"/>
    <w:semiHidden/>
    <w:unhideWhenUsed/>
    <w:pPr>
      <w:spacing w:after="40" w:line="240" w:lineRule="auto"/>
    </w:pPr>
    <w:rPr>
      <w:sz w:val="18"/>
    </w:rPr>
  </w:style>
  <w:style w:type="character" w:styleId="885">
    <w:name w:val="Footnote Text Char"/>
    <w:link w:val="884"/>
    <w:uiPriority w:val="99"/>
    <w:rPr>
      <w:sz w:val="18"/>
    </w:rPr>
  </w:style>
  <w:style w:type="character" w:styleId="886">
    <w:name w:val="footnote reference"/>
    <w:basedOn w:val="902"/>
    <w:uiPriority w:val="99"/>
    <w:unhideWhenUsed/>
    <w:rPr>
      <w:vertAlign w:val="superscript"/>
    </w:rPr>
  </w:style>
  <w:style w:type="paragraph" w:styleId="887">
    <w:name w:val="endnote text"/>
    <w:basedOn w:val="901"/>
    <w:link w:val="888"/>
    <w:uiPriority w:val="99"/>
    <w:semiHidden/>
    <w:unhideWhenUsed/>
    <w:pPr>
      <w:spacing w:after="0" w:line="240" w:lineRule="auto"/>
    </w:pPr>
    <w:rPr>
      <w:sz w:val="20"/>
    </w:rPr>
  </w:style>
  <w:style w:type="character" w:styleId="888">
    <w:name w:val="Endnote Text Char"/>
    <w:link w:val="887"/>
    <w:uiPriority w:val="99"/>
    <w:rPr>
      <w:sz w:val="20"/>
    </w:rPr>
  </w:style>
  <w:style w:type="character" w:styleId="889">
    <w:name w:val="endnote reference"/>
    <w:basedOn w:val="902"/>
    <w:uiPriority w:val="99"/>
    <w:semiHidden/>
    <w:unhideWhenUsed/>
    <w:rPr>
      <w:vertAlign w:val="superscript"/>
    </w:rPr>
  </w:style>
  <w:style w:type="paragraph" w:styleId="890">
    <w:name w:val="toc 1"/>
    <w:basedOn w:val="901"/>
    <w:next w:val="901"/>
    <w:uiPriority w:val="39"/>
    <w:unhideWhenUsed/>
    <w:pPr>
      <w:ind w:left="0" w:right="0" w:firstLine="0"/>
      <w:spacing w:after="57"/>
    </w:pPr>
  </w:style>
  <w:style w:type="paragraph" w:styleId="891">
    <w:name w:val="toc 2"/>
    <w:basedOn w:val="901"/>
    <w:next w:val="901"/>
    <w:uiPriority w:val="39"/>
    <w:unhideWhenUsed/>
    <w:pPr>
      <w:ind w:left="283" w:right="0" w:firstLine="0"/>
      <w:spacing w:after="57"/>
    </w:pPr>
  </w:style>
  <w:style w:type="paragraph" w:styleId="892">
    <w:name w:val="toc 3"/>
    <w:basedOn w:val="901"/>
    <w:next w:val="901"/>
    <w:uiPriority w:val="39"/>
    <w:unhideWhenUsed/>
    <w:pPr>
      <w:ind w:left="567" w:right="0" w:firstLine="0"/>
      <w:spacing w:after="57"/>
    </w:pPr>
  </w:style>
  <w:style w:type="paragraph" w:styleId="893">
    <w:name w:val="toc 4"/>
    <w:basedOn w:val="901"/>
    <w:next w:val="901"/>
    <w:uiPriority w:val="39"/>
    <w:unhideWhenUsed/>
    <w:pPr>
      <w:ind w:left="850" w:right="0" w:firstLine="0"/>
      <w:spacing w:after="57"/>
    </w:pPr>
  </w:style>
  <w:style w:type="paragraph" w:styleId="894">
    <w:name w:val="toc 5"/>
    <w:basedOn w:val="901"/>
    <w:next w:val="901"/>
    <w:uiPriority w:val="39"/>
    <w:unhideWhenUsed/>
    <w:pPr>
      <w:ind w:left="1134" w:right="0" w:firstLine="0"/>
      <w:spacing w:after="57"/>
    </w:pPr>
  </w:style>
  <w:style w:type="paragraph" w:styleId="895">
    <w:name w:val="toc 6"/>
    <w:basedOn w:val="901"/>
    <w:next w:val="901"/>
    <w:uiPriority w:val="39"/>
    <w:unhideWhenUsed/>
    <w:pPr>
      <w:ind w:left="1417" w:right="0" w:firstLine="0"/>
      <w:spacing w:after="57"/>
    </w:pPr>
  </w:style>
  <w:style w:type="paragraph" w:styleId="896">
    <w:name w:val="toc 7"/>
    <w:basedOn w:val="901"/>
    <w:next w:val="901"/>
    <w:uiPriority w:val="39"/>
    <w:unhideWhenUsed/>
    <w:pPr>
      <w:ind w:left="1701" w:right="0" w:firstLine="0"/>
      <w:spacing w:after="57"/>
    </w:pPr>
  </w:style>
  <w:style w:type="paragraph" w:styleId="897">
    <w:name w:val="toc 8"/>
    <w:basedOn w:val="901"/>
    <w:next w:val="901"/>
    <w:uiPriority w:val="39"/>
    <w:unhideWhenUsed/>
    <w:pPr>
      <w:ind w:left="1984" w:right="0" w:firstLine="0"/>
      <w:spacing w:after="57"/>
    </w:pPr>
  </w:style>
  <w:style w:type="paragraph" w:styleId="898">
    <w:name w:val="toc 9"/>
    <w:basedOn w:val="901"/>
    <w:next w:val="901"/>
    <w:uiPriority w:val="39"/>
    <w:unhideWhenUsed/>
    <w:pPr>
      <w:ind w:left="2268" w:right="0" w:firstLine="0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  <w:rPr>
      <w:sz w:val="26"/>
      <w:szCs w:val="26"/>
    </w:rPr>
  </w:style>
  <w:style w:type="character" w:styleId="902" w:default="1">
    <w:name w:val="Default Paragraph Font"/>
    <w:uiPriority w:val="1"/>
    <w:semiHidden/>
    <w:unhideWhenUsed/>
  </w:style>
  <w:style w:type="table" w:styleId="9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  <w:style w:type="table" w:styleId="905">
    <w:name w:val="Table Grid"/>
    <w:basedOn w:val="903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 w:customStyle="1">
    <w:name w:val="Стиль таблицы1"/>
    <w:basedOn w:val="905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auto"/>
    </w:tcPr>
  </w:style>
  <w:style w:type="paragraph" w:styleId="907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08">
    <w:name w:val="Header"/>
    <w:basedOn w:val="901"/>
    <w:link w:val="937"/>
    <w:pPr>
      <w:tabs>
        <w:tab w:val="center" w:pos="4677" w:leader="none"/>
        <w:tab w:val="right" w:pos="9355" w:leader="none"/>
      </w:tabs>
    </w:pPr>
  </w:style>
  <w:style w:type="character" w:styleId="909">
    <w:name w:val="page number"/>
    <w:basedOn w:val="902"/>
  </w:style>
  <w:style w:type="paragraph" w:styleId="910">
    <w:name w:val="Footer"/>
    <w:basedOn w:val="901"/>
    <w:link w:val="942"/>
    <w:pPr>
      <w:tabs>
        <w:tab w:val="center" w:pos="4677" w:leader="none"/>
        <w:tab w:val="right" w:pos="9355" w:leader="none"/>
      </w:tabs>
    </w:pPr>
  </w:style>
  <w:style w:type="paragraph" w:styleId="911">
    <w:name w:val="Plain Text"/>
    <w:basedOn w:val="901"/>
    <w:link w:val="912"/>
    <w:uiPriority w:val="99"/>
    <w:rPr>
      <w:rFonts w:ascii="Courier New" w:hAnsi="Courier New"/>
      <w:sz w:val="20"/>
      <w:szCs w:val="20"/>
    </w:rPr>
  </w:style>
  <w:style w:type="character" w:styleId="912" w:customStyle="1">
    <w:name w:val="Текст Знак"/>
    <w:link w:val="911"/>
    <w:uiPriority w:val="99"/>
    <w:rPr>
      <w:rFonts w:ascii="Courier New" w:hAnsi="Courier New"/>
    </w:rPr>
  </w:style>
  <w:style w:type="paragraph" w:styleId="913">
    <w:name w:val="Body Text Indent"/>
    <w:basedOn w:val="901"/>
    <w:link w:val="945"/>
    <w:pPr>
      <w:ind w:left="1134"/>
      <w:jc w:val="both"/>
    </w:pPr>
    <w:rPr>
      <w:spacing w:val="4"/>
      <w:sz w:val="27"/>
      <w:szCs w:val="20"/>
    </w:rPr>
  </w:style>
  <w:style w:type="character" w:styleId="914">
    <w:name w:val="Hyperlink"/>
    <w:uiPriority w:val="99"/>
    <w:rPr>
      <w:color w:val="0000ff"/>
      <w:u w:val="single"/>
    </w:rPr>
  </w:style>
  <w:style w:type="character" w:styleId="915">
    <w:name w:val="FollowedHyperlink"/>
    <w:rPr>
      <w:color w:val="800080"/>
      <w:u w:val="single"/>
    </w:rPr>
  </w:style>
  <w:style w:type="paragraph" w:styleId="916" w:customStyle="1">
    <w:name w:val="Знак Знак1 Знак Знак"/>
    <w:basedOn w:val="9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7" w:customStyle="1">
    <w:name w:val="Знак1 Знак Знак Знак Знак Знак Знак Знак Знак Знак"/>
    <w:basedOn w:val="9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8" w:customStyle="1">
    <w:name w:val="Знак Знак1 Знак Знак"/>
    <w:basedOn w:val="9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9">
    <w:name w:val="Balloon Text"/>
    <w:basedOn w:val="901"/>
    <w:link w:val="920"/>
    <w:semiHidden/>
    <w:unhideWhenUsed/>
    <w:rPr>
      <w:rFonts w:ascii="Segoe UI" w:hAnsi="Segoe UI" w:cs="Segoe UI"/>
      <w:sz w:val="18"/>
      <w:szCs w:val="18"/>
    </w:rPr>
  </w:style>
  <w:style w:type="character" w:styleId="920" w:customStyle="1">
    <w:name w:val="Текст выноски Знак"/>
    <w:basedOn w:val="902"/>
    <w:link w:val="919"/>
    <w:semiHidden/>
    <w:rPr>
      <w:rFonts w:ascii="Segoe UI" w:hAnsi="Segoe UI" w:cs="Segoe UI"/>
      <w:sz w:val="18"/>
      <w:szCs w:val="18"/>
    </w:rPr>
  </w:style>
  <w:style w:type="paragraph" w:styleId="921" w:customStyle="1">
    <w:name w:val="Знак Знак1 Знак Знак"/>
    <w:basedOn w:val="9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22" w:customStyle="1">
    <w:name w:val="formattext"/>
    <w:basedOn w:val="901"/>
    <w:pPr>
      <w:spacing w:before="100" w:beforeAutospacing="1" w:after="100" w:afterAutospacing="1"/>
    </w:pPr>
    <w:rPr>
      <w:sz w:val="24"/>
      <w:szCs w:val="24"/>
    </w:rPr>
  </w:style>
  <w:style w:type="paragraph" w:styleId="923" w:customStyle="1">
    <w:name w:val="unformattext"/>
    <w:basedOn w:val="901"/>
    <w:pPr>
      <w:spacing w:before="100" w:beforeAutospacing="1" w:after="100" w:afterAutospacing="1"/>
    </w:pPr>
    <w:rPr>
      <w:sz w:val="24"/>
      <w:szCs w:val="24"/>
    </w:rPr>
  </w:style>
  <w:style w:type="paragraph" w:styleId="924">
    <w:name w:val="List Paragraph"/>
    <w:basedOn w:val="901"/>
    <w:uiPriority w:val="34"/>
    <w:qFormat/>
    <w:pPr>
      <w:contextualSpacing/>
      <w:ind w:left="720"/>
    </w:pPr>
  </w:style>
  <w:style w:type="paragraph" w:styleId="925" w:customStyle="1">
    <w:name w:val="s_3"/>
    <w:basedOn w:val="901"/>
    <w:pPr>
      <w:spacing w:before="100" w:beforeAutospacing="1" w:after="100" w:afterAutospacing="1"/>
    </w:pPr>
    <w:rPr>
      <w:sz w:val="24"/>
      <w:szCs w:val="24"/>
    </w:rPr>
  </w:style>
  <w:style w:type="paragraph" w:styleId="926" w:customStyle="1">
    <w:name w:val="s_1"/>
    <w:basedOn w:val="901"/>
    <w:pPr>
      <w:spacing w:before="100" w:beforeAutospacing="1" w:after="100" w:afterAutospacing="1"/>
    </w:pPr>
    <w:rPr>
      <w:sz w:val="24"/>
      <w:szCs w:val="24"/>
    </w:rPr>
  </w:style>
  <w:style w:type="paragraph" w:styleId="927" w:customStyle="1">
    <w:name w:val="s_22"/>
    <w:basedOn w:val="901"/>
    <w:pPr>
      <w:spacing w:before="100" w:beforeAutospacing="1" w:after="100" w:afterAutospacing="1"/>
    </w:pPr>
    <w:rPr>
      <w:sz w:val="24"/>
      <w:szCs w:val="24"/>
    </w:rPr>
  </w:style>
  <w:style w:type="character" w:styleId="928">
    <w:name w:val="Subtle Emphasis"/>
    <w:basedOn w:val="902"/>
    <w:uiPriority w:val="19"/>
    <w:qFormat/>
    <w:rPr>
      <w:i/>
      <w:iCs/>
      <w:color w:val="404040" w:themeColor="text1" w:themeTint="BF"/>
    </w:rPr>
  </w:style>
  <w:style w:type="character" w:styleId="929">
    <w:name w:val="annotation reference"/>
    <w:basedOn w:val="902"/>
    <w:uiPriority w:val="99"/>
    <w:semiHidden/>
    <w:unhideWhenUsed/>
    <w:rPr>
      <w:sz w:val="16"/>
      <w:szCs w:val="16"/>
    </w:rPr>
  </w:style>
  <w:style w:type="paragraph" w:styleId="930">
    <w:name w:val="annotation text"/>
    <w:basedOn w:val="901"/>
    <w:link w:val="931"/>
    <w:uiPriority w:val="99"/>
    <w:semiHidden/>
    <w:unhideWhenUsed/>
    <w:rPr>
      <w:sz w:val="20"/>
      <w:szCs w:val="20"/>
    </w:rPr>
  </w:style>
  <w:style w:type="character" w:styleId="931" w:customStyle="1">
    <w:name w:val="Текст примечания Знак"/>
    <w:basedOn w:val="902"/>
    <w:link w:val="930"/>
    <w:uiPriority w:val="99"/>
    <w:semiHidden/>
  </w:style>
  <w:style w:type="paragraph" w:styleId="932">
    <w:name w:val="annotation subject"/>
    <w:basedOn w:val="930"/>
    <w:next w:val="930"/>
    <w:link w:val="933"/>
    <w:uiPriority w:val="99"/>
    <w:semiHidden/>
    <w:unhideWhenUsed/>
    <w:rPr>
      <w:b/>
      <w:bCs/>
    </w:rPr>
  </w:style>
  <w:style w:type="character" w:styleId="933" w:customStyle="1">
    <w:name w:val="Тема примечания Знак"/>
    <w:basedOn w:val="931"/>
    <w:link w:val="932"/>
    <w:uiPriority w:val="99"/>
    <w:semiHidden/>
    <w:rPr>
      <w:b/>
      <w:bCs/>
    </w:rPr>
  </w:style>
  <w:style w:type="character" w:styleId="934" w:customStyle="1">
    <w:name w:val="docdata"/>
    <w:basedOn w:val="902"/>
  </w:style>
  <w:style w:type="paragraph" w:styleId="935">
    <w:name w:val="Title"/>
    <w:basedOn w:val="901"/>
    <w:next w:val="901"/>
    <w:link w:val="936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36" w:customStyle="1">
    <w:name w:val="Название Знак"/>
    <w:basedOn w:val="902"/>
    <w:link w:val="935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37" w:customStyle="1">
    <w:name w:val="Верхний колонтитул Знак"/>
    <w:basedOn w:val="902"/>
    <w:link w:val="908"/>
    <w:rPr>
      <w:sz w:val="26"/>
      <w:szCs w:val="26"/>
    </w:rPr>
  </w:style>
  <w:style w:type="numbering" w:styleId="938" w:customStyle="1">
    <w:name w:val="Нет списка1"/>
    <w:next w:val="904"/>
    <w:uiPriority w:val="99"/>
    <w:semiHidden/>
    <w:unhideWhenUsed/>
  </w:style>
  <w:style w:type="paragraph" w:styleId="939" w:customStyle="1">
    <w:name w:val="Абзац списка1"/>
    <w:basedOn w:val="901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940">
    <w:name w:val="Normal (Web)"/>
    <w:basedOn w:val="901"/>
    <w:semiHidden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941" w:customStyle="1">
    <w:name w:val="Знак Знак Знак2 Знак Знак Знак Знак"/>
    <w:basedOn w:val="901"/>
    <w:rPr>
      <w:rFonts w:ascii="Verdana" w:hAnsi="Verdana" w:eastAsia="Calibri" w:cs="Verdana"/>
      <w:sz w:val="20"/>
      <w:szCs w:val="20"/>
      <w:lang w:val="en-US" w:eastAsia="en-US"/>
    </w:rPr>
  </w:style>
  <w:style w:type="character" w:styleId="942" w:customStyle="1">
    <w:name w:val="Нижний колонтитул Знак"/>
    <w:basedOn w:val="902"/>
    <w:link w:val="910"/>
    <w:rPr>
      <w:sz w:val="26"/>
      <w:szCs w:val="26"/>
    </w:rPr>
  </w:style>
  <w:style w:type="character" w:styleId="943" w:customStyle="1">
    <w:name w:val="js-extracted-address"/>
    <w:basedOn w:val="902"/>
    <w:rPr>
      <w:rFonts w:cs="Times New Roman"/>
    </w:rPr>
  </w:style>
  <w:style w:type="character" w:styleId="944" w:customStyle="1">
    <w:name w:val="mail-message-map-nobreak"/>
    <w:basedOn w:val="902"/>
    <w:rPr>
      <w:rFonts w:cs="Times New Roman"/>
    </w:rPr>
  </w:style>
  <w:style w:type="character" w:styleId="945" w:customStyle="1">
    <w:name w:val="Основной текст с отступом Знак"/>
    <w:basedOn w:val="902"/>
    <w:link w:val="913"/>
    <w:rPr>
      <w:spacing w:val="4"/>
      <w:sz w:val="27"/>
    </w:rPr>
  </w:style>
  <w:style w:type="paragraph" w:styleId="946">
    <w:name w:val="Caption"/>
    <w:basedOn w:val="901"/>
    <w:next w:val="901"/>
    <w:qFormat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947">
    <w:name w:val="Body Text"/>
    <w:basedOn w:val="901"/>
    <w:link w:val="948"/>
    <w:semiHidden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styleId="948" w:customStyle="1">
    <w:name w:val="Основной текст Знак"/>
    <w:basedOn w:val="902"/>
    <w:link w:val="947"/>
    <w:semiHidden/>
    <w:rPr>
      <w:rFonts w:ascii="Calibri" w:hAnsi="Calibri"/>
      <w:sz w:val="22"/>
      <w:szCs w:val="22"/>
      <w:lang w:eastAsia="en-US"/>
    </w:rPr>
  </w:style>
  <w:style w:type="character" w:styleId="949" w:customStyle="1">
    <w:name w:val="Заголовок Знак1"/>
    <w:basedOn w:val="902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50" w:customStyle="1">
    <w:name w:val="Название Знак1"/>
    <w:basedOn w:val="902"/>
    <w:rPr>
      <w:rFonts w:ascii="Cambria" w:hAnsi="Cambria" w:cs="Times New Roman"/>
      <w:color w:val="17365d"/>
      <w:spacing w:val="5"/>
      <w:sz w:val="52"/>
      <w:szCs w:val="52"/>
    </w:rPr>
  </w:style>
  <w:style w:type="paragraph" w:styleId="951" w:customStyle="1">
    <w:name w:val="Абзац списка2"/>
    <w:basedOn w:val="901"/>
    <w:next w:val="924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952" w:customStyle="1">
    <w:name w:val="Нет списка2"/>
    <w:next w:val="904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ivo.garant.ru/" TargetMode="External"/><Relationship Id="rId12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15" Type="http://schemas.openxmlformats.org/officeDocument/2006/relationships/hyperlink" Target="http://ivo.garant.ru/" TargetMode="External"/><Relationship Id="rId16" Type="http://schemas.openxmlformats.org/officeDocument/2006/relationships/hyperlink" Target="http://ivo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225CC-8545-4BE1-8F68-467496C3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БелУпрДор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813</cp:revision>
  <dcterms:created xsi:type="dcterms:W3CDTF">2022-11-01T16:35:00Z</dcterms:created>
  <dcterms:modified xsi:type="dcterms:W3CDTF">2024-07-17T08:04:36Z</dcterms:modified>
</cp:coreProperties>
</file>