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/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своевременного завершения </w:t>
            </w:r>
            <w:r>
              <w:rPr>
                <w:sz w:val="24"/>
                <w:szCs w:val="24"/>
              </w:rPr>
              <w:t xml:space="preserve">выполнения программы дорожных работ на 2024 год,  в связи с внесением изменений в закон Белгородской области от 27 декабря 2023 года  № 335 «Об областном бюджете на 2024 год  и на плановый период 2025 </w:t>
              <w:br/>
              <w:t xml:space="preserve">и 2026 годов» в части увеличения на 2024 год и</w:t>
            </w:r>
            <w:r>
              <w:rPr>
                <w:sz w:val="24"/>
                <w:szCs w:val="24"/>
              </w:rPr>
              <w:t xml:space="preserve"> перераспределения средств областного бюджета по разделу  «Дорожное хозяйство (дорожные фонды)» и в соответствии </w:t>
              <w:br/>
              <w:t xml:space="preserve">с проектом закона «Об областном бюджете на 2025 год и на плановый период                            2026 и 2027 годов» в постан</w:t>
            </w:r>
            <w:r>
              <w:rPr>
                <w:sz w:val="24"/>
                <w:szCs w:val="24"/>
              </w:rPr>
              <w:t xml:space="preserve">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 изменения: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паспорт государственной программы</w:t>
            </w:r>
            <w:r>
              <w:rPr>
                <w:sz w:val="24"/>
                <w:szCs w:val="24"/>
              </w:rPr>
              <w:t xml:space="preserve"> (далее – Программа)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а также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паспорта структурных элементов </w:t>
            </w:r>
            <w:r>
              <w:rPr>
                <w:sz w:val="24"/>
                <w:szCs w:val="24"/>
              </w:rPr>
              <w:t xml:space="preserve">Программы и приложения к ним </w:t>
            </w:r>
            <w:r>
              <w:rPr>
                <w:sz w:val="24"/>
                <w:szCs w:val="24"/>
              </w:rPr>
              <w:t xml:space="preserve">вносятся изменения </w:t>
            </w:r>
            <w:r>
              <w:rPr>
                <w:sz w:val="24"/>
                <w:szCs w:val="24"/>
              </w:rPr>
              <w:t xml:space="preserve">по уточнению показателей и финансового обеспечения для реализации Программы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в порядки   финансирования (приложения № 2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№ 5 и № 10, № 11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Программе)  </w:t>
            </w:r>
            <w:r>
              <w:rPr>
                <w:sz w:val="24"/>
                <w:szCs w:val="24"/>
              </w:rPr>
              <w:t xml:space="preserve">в связи</w:t>
            </w:r>
            <w:r>
              <w:rPr>
                <w:sz w:val="24"/>
                <w:szCs w:val="24"/>
              </w:rPr>
              <w:t xml:space="preserve"> с федеральным законо</w:t>
            </w:r>
            <w:r>
              <w:rPr>
                <w:sz w:val="24"/>
                <w:szCs w:val="24"/>
              </w:rPr>
              <w:t xml:space="preserve">м от 21 ноября 2022 года  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№ 448-ФЗ «О внесении изменений в Бюджетн</w:t>
            </w:r>
            <w:r>
              <w:rPr>
                <w:sz w:val="24"/>
                <w:szCs w:val="24"/>
              </w:rPr>
              <w:t xml:space="preserve">ый кодекс Российской Федерации </w:t>
            </w:r>
            <w:r>
              <w:rPr>
                <w:sz w:val="24"/>
                <w:szCs w:val="24"/>
              </w:rPr>
              <w:t xml:space="preserve">и отдельные законодательные акты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</w:t>
            </w:r>
            <w:r>
              <w:rPr>
                <w:sz w:val="24"/>
                <w:szCs w:val="24"/>
              </w:rPr>
              <w:t xml:space="preserve"> бюджетов бюджетной</w:t>
            </w:r>
            <w:r>
              <w:rPr>
                <w:sz w:val="24"/>
                <w:szCs w:val="24"/>
              </w:rPr>
              <w:t xml:space="preserve"> системы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Российской Федерации в 2023 году»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(далее Закон № 448-ФЗ)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необходимостью приведения нормативных правовых актов, регламентирующих порядки предоставления и распределения</w:t>
            </w:r>
            <w:r>
              <w:rPr>
                <w:sz w:val="24"/>
                <w:szCs w:val="24"/>
              </w:rPr>
              <w:t xml:space="preserve"> субсидий бюд</w:t>
            </w:r>
            <w:r>
              <w:rPr>
                <w:sz w:val="24"/>
                <w:szCs w:val="24"/>
              </w:rPr>
              <w:t xml:space="preserve">жетам муниципальных образований области, в соответствие </w:t>
            </w:r>
            <w:r>
              <w:rPr>
                <w:sz w:val="24"/>
                <w:szCs w:val="24"/>
              </w:rPr>
              <w:t xml:space="preserve">        с Законом </w:t>
            </w:r>
            <w:r>
              <w:rPr>
                <w:sz w:val="24"/>
                <w:szCs w:val="24"/>
              </w:rPr>
              <w:t xml:space="preserve">№ 448-ФЗ;</w:t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и ремонту автомобильных дорог и искусственных сооружений на них  регионального и местн</w:t>
            </w:r>
            <w:r>
              <w:rPr>
                <w:sz w:val="24"/>
                <w:szCs w:val="24"/>
              </w:rPr>
              <w:t xml:space="preserve">ого значения (приложения №1, № 6 - № 9 к Программе).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целом финансирование государственной программы </w:t>
            </w:r>
            <w:r>
              <w:rPr>
                <w:sz w:val="24"/>
                <w:szCs w:val="24"/>
              </w:rPr>
              <w:t xml:space="preserve">«Совершенствование и развитие транспортной системы и дорожной сети Белгородской области»</w:t>
            </w:r>
            <w:r>
              <w:rPr>
                <w:sz w:val="24"/>
                <w:szCs w:val="24"/>
              </w:rPr>
              <w:t xml:space="preserve"> на 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величилось</w:t>
            </w:r>
            <w:r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486 019,8</w:t>
            </w:r>
            <w:r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и  </w:t>
            </w:r>
            <w:r>
              <w:rPr>
                <w:sz w:val="24"/>
                <w:szCs w:val="24"/>
              </w:rPr>
              <w:t xml:space="preserve">составило 1</w:t>
            </w:r>
            <w:r>
              <w:rPr>
                <w:sz w:val="24"/>
                <w:szCs w:val="24"/>
              </w:rPr>
              <w:t xml:space="preserve">3 283 671,5</w:t>
            </w:r>
            <w:r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19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2025-02-06T06:42:45Z</dcterms:modified>
</cp:coreProperties>
</file>