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816"/>
        <w:tblW w:w="0" w:type="auto"/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 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>
              <w:rPr>
                <w:sz w:val="24"/>
                <w:szCs w:val="24"/>
              </w:rPr>
              <w:t xml:space="preserve">«</w:t>
            </w:r>
            <w:bookmarkStart w:id="0" w:name="_GoBack"/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межведомственной комиссии по обеспечению безопасности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дорожного движения в Б</w:t>
            </w:r>
            <w:r>
              <w:rPr>
                <w:sz w:val="24"/>
                <w:szCs w:val="24"/>
              </w:rPr>
              <w:t xml:space="preserve">елгородской области</w:t>
            </w:r>
            <w:bookmarkEnd w:id="0"/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ordi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</w:t>
            </w:r>
            <w:r>
              <w:rPr>
                <w:sz w:val="24"/>
                <w:szCs w:val="24"/>
              </w:rPr>
              <w:t xml:space="preserve">с 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декабря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 года по 29</w:t>
            </w:r>
            <w:r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 автомобильных дорог и транспорта 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 xml:space="preserve">до 15.02.20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6 г.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</w:t>
            </w:r>
            <w:r>
              <w:rPr>
                <w:sz w:val="24"/>
                <w:szCs w:val="24"/>
              </w:rPr>
              <w:t xml:space="preserve">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 автомобильных дорог и транспорта 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https://mintrans31.ru/deyatelnost/antimonopolnyj-komplaens/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/>
                <w:sz w:val="24"/>
                <w:szCs w:val="24"/>
              </w:rPr>
              <w:t xml:space="preserve">Мартынов Николай Александрович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консультант</w:t>
            </w:r>
            <w:r>
              <w:rPr>
                <w:i/>
                <w:sz w:val="24"/>
                <w:szCs w:val="24"/>
              </w:rPr>
              <w:t xml:space="preserve"> отдела </w:t>
            </w:r>
            <w:r>
              <w:rPr>
                <w:i/>
                <w:sz w:val="24"/>
                <w:szCs w:val="24"/>
              </w:rPr>
              <w:t xml:space="preserve">развития дорожной инфраструктуры м</w:t>
            </w:r>
            <w:r>
              <w:rPr>
                <w:i/>
                <w:sz w:val="24"/>
                <w:szCs w:val="24"/>
              </w:rPr>
              <w:t xml:space="preserve">инистерства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i/>
                <w:sz w:val="24"/>
                <w:szCs w:val="24"/>
              </w:rPr>
              <w:t xml:space="preserve"> Белгородской области, 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тел. (4722) </w:t>
            </w:r>
            <w:r>
              <w:rPr>
                <w:i/>
                <w:sz w:val="24"/>
                <w:szCs w:val="24"/>
              </w:rPr>
              <w:t xml:space="preserve">3</w:t>
            </w:r>
            <w:r>
              <w:rPr>
                <w:i/>
                <w:sz w:val="24"/>
                <w:szCs w:val="24"/>
              </w:rPr>
              <w:t xml:space="preserve">2</w:t>
            </w:r>
            <w:r>
              <w:rPr>
                <w:i/>
                <w:sz w:val="24"/>
                <w:szCs w:val="24"/>
              </w:rPr>
              <w:t xml:space="preserve">-</w:t>
            </w:r>
            <w:r>
              <w:rPr>
                <w:i/>
                <w:sz w:val="24"/>
                <w:szCs w:val="24"/>
              </w:rPr>
              <w:t xml:space="preserve">6</w:t>
            </w:r>
            <w:r>
              <w:rPr>
                <w:i/>
                <w:sz w:val="24"/>
                <w:szCs w:val="24"/>
              </w:rPr>
              <w:t xml:space="preserve">6</w:t>
            </w:r>
            <w:r>
              <w:rPr>
                <w:i/>
                <w:sz w:val="24"/>
                <w:szCs w:val="24"/>
              </w:rPr>
              <w:t xml:space="preserve">-</w:t>
            </w:r>
            <w:r>
              <w:rPr>
                <w:i/>
                <w:sz w:val="24"/>
                <w:szCs w:val="24"/>
              </w:rPr>
              <w:t xml:space="preserve">1</w:t>
            </w:r>
            <w:r>
              <w:rPr>
                <w:i/>
                <w:sz w:val="24"/>
                <w:szCs w:val="24"/>
              </w:rPr>
              <w:t xml:space="preserve">7</w:t>
            </w:r>
            <w:r>
              <w:rPr>
                <w:i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16</cp:revision>
  <dcterms:created xsi:type="dcterms:W3CDTF">2022-02-02T13:32:00Z</dcterms:created>
  <dcterms:modified xsi:type="dcterms:W3CDTF">2025-12-10T07:25:20Z</dcterms:modified>
</cp:coreProperties>
</file>