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eastAsia="PT Astra Serif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PT Astra Serif" w:cs="Times New Roman"/>
          <w:b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PT Astra Serif" w:cs="Times New Roman"/>
          <w:b/>
          <w:sz w:val="26"/>
          <w:szCs w:val="26"/>
          <w:lang w:eastAsia="ru-RU"/>
        </w:rPr>
        <w:t xml:space="preserve">ОЯСНИТЕЛЬНАЯ ЗАПИСКА</w:t>
      </w:r>
      <w:r>
        <w:rPr>
          <w:rFonts w:ascii="Times New Roman" w:hAnsi="Times New Roman" w:eastAsia="PT Astra Serif" w:cs="Times New Roman"/>
          <w:b/>
          <w:bCs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PT Astra Serif" w:cs="Times New Roman"/>
          <w:b/>
          <w:sz w:val="26"/>
          <w:szCs w:val="26"/>
          <w:lang w:eastAsia="ru-RU"/>
        </w:rPr>
        <w:t xml:space="preserve">к проекту закона Белгородской области </w:t>
      </w:r>
      <w:r>
        <w:rPr>
          <w:rFonts w:ascii="Times New Roman" w:hAnsi="Times New Roman" w:eastAsia="PT Astra Serif" w:cs="Times New Roman"/>
          <w:b/>
          <w:bCs/>
          <w:sz w:val="26"/>
          <w:szCs w:val="26"/>
        </w:rPr>
        <w:t xml:space="preserve">«О внесении изменения </w:t>
      </w:r>
      <w:r>
        <w:rPr>
          <w:rFonts w:ascii="Times New Roman" w:hAnsi="Times New Roman" w:eastAsia="PT Astra Serif" w:cs="Times New Roman"/>
          <w:b/>
          <w:bCs/>
          <w:sz w:val="26"/>
          <w:szCs w:val="26"/>
        </w:rPr>
        <w:br/>
        <w:t xml:space="preserve">в закон Белгородской области «Об административной ответственности </w:t>
      </w:r>
      <w:r>
        <w:rPr>
          <w:rFonts w:ascii="Times New Roman" w:hAnsi="Times New Roman" w:eastAsia="PT Astra Serif" w:cs="Times New Roman"/>
          <w:b/>
          <w:bCs/>
          <w:sz w:val="26"/>
          <w:szCs w:val="26"/>
        </w:rPr>
        <w:br/>
      </w:r>
      <w:r>
        <w:rPr>
          <w:rFonts w:ascii="Times New Roman" w:hAnsi="Times New Roman" w:eastAsia="PT Astra Serif" w:cs="Times New Roman"/>
          <w:b/>
          <w:bCs/>
          <w:sz w:val="26"/>
          <w:szCs w:val="26"/>
        </w:rPr>
        <w:t xml:space="preserve">за правонарушения в сфере транспортного обслуживания </w:t>
      </w:r>
      <w:r>
        <w:rPr>
          <w:rFonts w:ascii="Times New Roman" w:hAnsi="Times New Roman" w:eastAsia="PT Astra Serif" w:cs="Times New Roman"/>
          <w:b/>
          <w:bCs/>
          <w:sz w:val="26"/>
          <w:szCs w:val="26"/>
        </w:rPr>
        <w:br/>
        <w:t xml:space="preserve">населения в Белгородской области»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В связи с сложившейся оперативной обстановкой на территории Белгородской области в результате обстрелов и террористических актов со стороны вооруженных формирований Ук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раины в период проведения специальной военной операции, в целях недопущения случаев скопления граждан на остановках общественного транспорта, по причинам нарушения расписания общественного транспорта, а также его недовыпуска, подготовлен проект изменений з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акона Белгородской области от 11 июня 2015 года №360 «Об административной ответственности за правонарушения в сфере транспортного обслуживания населения в Белгородской области», который дополняется нормой статьи, предусматривающей административную ответств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енность в отношении недобросовестных перевозчиков, осуществляющих регулярные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шрута регулярных перевозок в пригородном сообщении городского округа «Город Белгород» и муниципального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ем маршруте.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Для обеспечения транспортного обслуживания жителей Белгородской агломерации, а это город Белгород и Белгородский район, по действующим маршрутам регулярных пассажирских перевозок в рабочие дни запланировано выполнение 6972 рейса (в выходные и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праздничные до 4,6 тысяч рейсов).</w:t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Однако, как показывает учет, контроль и анализ выполнения транспортной работы, перевозчиками на маршрутах ежедневно не выполняется или выполняется с нарушениями до 15 % запланированных рейсов. В настоящее время указанная п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роблема еще более обострилась в связи со сложившейся оперативной обстановкой на территории Белгородской области, когда избыточное скопления граждан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br/>
        <w:t xml:space="preserve">на остановках общественного транспорта в результате обстрелов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br/>
        <w:t xml:space="preserve">и террористических актов со стороны вооружен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ных формирований Украины несет прямую угрозу их безопасности.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Вместе с тем, в соответствии с положениями 220 Федерального закона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br/>
        <w:t xml:space="preserve">от 13 июля 2015 года регламентирующего организацию регулярных пассажирских перевозок и  постановлением Правительства РФ от 19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августа 2022 года № 1445 предусматривающее обязательное условия государственных контрактов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br/>
        <w:t xml:space="preserve">на осуществление регулярных пассажирских перевозок, размер штрафных санкций за указанные нарушения по заключенным с перевозчиками государственным контрактам составл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яет 1000 рублей (за каждый факт неисполнения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br/>
        <w:t xml:space="preserve">или ненадлежащего исполнения подрядчиком обязательств, предусмотренных контрактом, за исключением невыполнение подрядчиком объема работ подрядчик выплачивает штраф в размере 1000 рублей).</w:t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Данный размер штрафа н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е мотивирует перевозчика исполнять без нарушений установленное расписание движения пассажирского транспорта. </w:t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Проект закона Белгородской области Белгородской области разработан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br/>
        <w:t xml:space="preserve">в соответствии федеральными законами от 08 ноября 2007 года № 259-ФЗ «Устав ав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томобильного транспорта и городского наземного электрического транспорта», от 13 июля 2015 года № 220-ФЗ «Об организации регулярных перевозок пассажиров и багажа автомобильным транспортом и городским наземным электрическим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транспортом в Российской Федераци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и и о внесении изменений в отдельные законодательные акты Российской Федерации», а также во исполнение законов Белгородской области от 08 ноября 2011 года № 80 «Об организации транспортного обслуживания населения на территории Белгородской области» и от 23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 декабря 2021 года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аний Белгородской области и органами государственной власти Белгородской области», от 9 июня 2022 года № 188 «О внесении изменений в некоторые законы Белгородской области».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  <w:t xml:space="preserve">Кроме того, в соответствии с положениями Федерального закона от 6 октября 2003 года №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  <w:t xml:space="preserve">131-ФЗ «Об общих принципах организации местного самоуправления в Российской Федерации», создание условий для предоставления транспортных услуг населению и организация транспортного обслуживания населения в границах поселения и между поселениями в границах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  <w:t xml:space="preserve"> муниципального района, а также, муниципального и городского округа, относится к вопросам местного значения муниципальных образований.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  <w:t xml:space="preserve">Также в соответствии с КоАП РФ, к ведению субъектов Российской Федерации в области законодательства об административных правонарушениях относится  установление законами субъектов Российской Федерации </w:t>
        <w:br/>
        <w:t xml:space="preserve">об административных правонарушениях административно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  <w:t xml:space="preserve">й ответственности за нарушение законов и иных нормативных правовых актов субъектов Российской Федерации, нормативных правовых актов органов местного самоуправления.</w:t>
      </w:r>
      <w:r/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PT Astra Serif" w:cs="Times New Roman"/>
          <w:sz w:val="26"/>
          <w:szCs w:val="26"/>
          <w:lang w:eastAsia="ru-RU"/>
        </w:rPr>
        <w:t xml:space="preserve">Принятие проекта закона Белгородской области не потребует дополнительных расходов и</w:t>
      </w:r>
      <w:r>
        <w:rPr>
          <w:rFonts w:ascii="Times New Roman" w:hAnsi="Times New Roman" w:eastAsia="PT Astra Serif" w:cs="Times New Roman"/>
          <w:sz w:val="26"/>
          <w:szCs w:val="26"/>
          <w:lang w:eastAsia="ru-RU"/>
        </w:rPr>
        <w:t xml:space="preserve">з средств областного бюджета.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5953" w:firstLine="709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right="5953" w:firstLine="709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right="5953"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713"/>
        <w:tblW w:w="9636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77"/>
        <w:gridCol w:w="4959"/>
      </w:tblGrid>
      <w:tr>
        <w:tblPrEx/>
        <w:trPr>
          <w:jc w:val="center"/>
          <w:trHeight w:val="765"/>
        </w:trPr>
        <w:tc>
          <w:tcPr>
            <w:tcW w:w="4677" w:type="dxa"/>
            <w:vAlign w:val="bottom"/>
            <w:textDirection w:val="lrTb"/>
            <w:noWrap w:val="false"/>
          </w:tcPr>
          <w:p>
            <w:pPr>
              <w:pStyle w:val="859"/>
              <w:ind w:right="124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PT Astra Serif" w:cs="Times New Roman"/>
                <w:b/>
                <w:sz w:val="26"/>
                <w:szCs w:val="26"/>
              </w:rPr>
              <w:t xml:space="preserve">Заместитель Губернатора Белгородской области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</w:p>
        </w:tc>
        <w:tc>
          <w:tcPr>
            <w:tcW w:w="4959" w:type="dxa"/>
            <w:vAlign w:val="bottom"/>
            <w:textDirection w:val="lrTb"/>
            <w:noWrap w:val="false"/>
          </w:tcPr>
          <w:p>
            <w:pPr>
              <w:pStyle w:val="859"/>
              <w:ind w:firstLine="709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PT Astra Serif" w:cs="Times New Roman"/>
                <w:b/>
                <w:sz w:val="26"/>
                <w:szCs w:val="26"/>
              </w:rPr>
              <w:t xml:space="preserve">В.В. Базаров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</w:p>
        </w:tc>
      </w:tr>
    </w:tbl>
    <w:p>
      <w:pPr>
        <w:ind w:right="5953"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709" w:right="851" w:bottom="426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30269047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7"/>
    <w:link w:val="701"/>
    <w:uiPriority w:val="10"/>
    <w:rPr>
      <w:sz w:val="48"/>
      <w:szCs w:val="48"/>
    </w:rPr>
  </w:style>
  <w:style w:type="character" w:styleId="37">
    <w:name w:val="Subtitle Char"/>
    <w:basedOn w:val="687"/>
    <w:link w:val="703"/>
    <w:uiPriority w:val="11"/>
    <w:rPr>
      <w:sz w:val="24"/>
      <w:szCs w:val="24"/>
    </w:rPr>
  </w:style>
  <w:style w:type="character" w:styleId="39">
    <w:name w:val="Quote Char"/>
    <w:link w:val="705"/>
    <w:uiPriority w:val="29"/>
    <w:rPr>
      <w:i/>
    </w:rPr>
  </w:style>
  <w:style w:type="character" w:styleId="41">
    <w:name w:val="Intense Quote Char"/>
    <w:link w:val="707"/>
    <w:uiPriority w:val="30"/>
    <w:rPr>
      <w:i/>
    </w:rPr>
  </w:style>
  <w:style w:type="character" w:styleId="176">
    <w:name w:val="Footnote Text Char"/>
    <w:link w:val="840"/>
    <w:uiPriority w:val="99"/>
    <w:rPr>
      <w:sz w:val="18"/>
    </w:rPr>
  </w:style>
  <w:style w:type="character" w:styleId="179">
    <w:name w:val="Endnote Text Char"/>
    <w:link w:val="843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basedOn w:val="687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after="0" w:line="240" w:lineRule="auto"/>
    </w:pPr>
  </w:style>
  <w:style w:type="paragraph" w:styleId="701">
    <w:name w:val="Title"/>
    <w:basedOn w:val="677"/>
    <w:next w:val="67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 w:customStyle="1">
    <w:name w:val="Заголовок Знак"/>
    <w:basedOn w:val="687"/>
    <w:link w:val="701"/>
    <w:uiPriority w:val="10"/>
    <w:rPr>
      <w:sz w:val="48"/>
      <w:szCs w:val="48"/>
    </w:rPr>
  </w:style>
  <w:style w:type="paragraph" w:styleId="703">
    <w:name w:val="Subtitle"/>
    <w:basedOn w:val="677"/>
    <w:next w:val="67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 w:customStyle="1">
    <w:name w:val="Подзаголовок Знак"/>
    <w:basedOn w:val="687"/>
    <w:link w:val="703"/>
    <w:uiPriority w:val="11"/>
    <w:rPr>
      <w:sz w:val="24"/>
      <w:szCs w:val="24"/>
    </w:rPr>
  </w:style>
  <w:style w:type="paragraph" w:styleId="705">
    <w:name w:val="Quote"/>
    <w:basedOn w:val="677"/>
    <w:next w:val="677"/>
    <w:link w:val="706"/>
    <w:uiPriority w:val="29"/>
    <w:qFormat/>
    <w:pPr>
      <w:ind w:left="720" w:right="720"/>
    </w:pPr>
    <w:rPr>
      <w:i/>
    </w:rPr>
  </w:style>
  <w:style w:type="character" w:styleId="706" w:customStyle="1">
    <w:name w:val="Цитата 2 Знак"/>
    <w:link w:val="705"/>
    <w:uiPriority w:val="29"/>
    <w:rPr>
      <w:i/>
    </w:rPr>
  </w:style>
  <w:style w:type="paragraph" w:styleId="707">
    <w:name w:val="Intense Quote"/>
    <w:basedOn w:val="677"/>
    <w:next w:val="677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 w:customStyle="1">
    <w:name w:val="Выделенная цитата Знак"/>
    <w:link w:val="707"/>
    <w:uiPriority w:val="30"/>
    <w:rPr>
      <w:i/>
    </w:rPr>
  </w:style>
  <w:style w:type="character" w:styleId="709" w:customStyle="1">
    <w:name w:val="Header Char"/>
    <w:basedOn w:val="687"/>
    <w:uiPriority w:val="99"/>
  </w:style>
  <w:style w:type="character" w:styleId="710" w:customStyle="1">
    <w:name w:val="Footer Char"/>
    <w:basedOn w:val="687"/>
    <w:uiPriority w:val="99"/>
  </w:style>
  <w:style w:type="paragraph" w:styleId="71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2" w:customStyle="1">
    <w:name w:val="Caption Char"/>
    <w:uiPriority w:val="99"/>
  </w:style>
  <w:style w:type="table" w:styleId="713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3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4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5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6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7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8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7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8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9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0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2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6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7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8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9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0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4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5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6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7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8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563c1" w:themeColor="hyperlink"/>
      <w:u w:val="single"/>
    </w:rPr>
  </w:style>
  <w:style w:type="paragraph" w:styleId="840">
    <w:name w:val="footnote text"/>
    <w:basedOn w:val="67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basedOn w:val="687"/>
    <w:uiPriority w:val="99"/>
    <w:unhideWhenUsed/>
    <w:rPr>
      <w:vertAlign w:val="superscript"/>
    </w:rPr>
  </w:style>
  <w:style w:type="paragraph" w:styleId="843">
    <w:name w:val="endnote text"/>
    <w:basedOn w:val="67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basedOn w:val="687"/>
    <w:uiPriority w:val="99"/>
    <w:semiHidden/>
    <w:unhideWhenUsed/>
    <w:rPr>
      <w:vertAlign w:val="superscript"/>
    </w:rPr>
  </w:style>
  <w:style w:type="paragraph" w:styleId="846">
    <w:name w:val="toc 1"/>
    <w:basedOn w:val="677"/>
    <w:next w:val="677"/>
    <w:uiPriority w:val="39"/>
    <w:unhideWhenUsed/>
    <w:pPr>
      <w:spacing w:after="57"/>
    </w:pPr>
  </w:style>
  <w:style w:type="paragraph" w:styleId="847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8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9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0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1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2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3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4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7"/>
    <w:next w:val="677"/>
    <w:uiPriority w:val="99"/>
    <w:unhideWhenUsed/>
    <w:pPr>
      <w:spacing w:after="0"/>
    </w:pPr>
  </w:style>
  <w:style w:type="paragraph" w:styleId="857">
    <w:name w:val="Balloon Text"/>
    <w:basedOn w:val="677"/>
    <w:link w:val="85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687"/>
    <w:link w:val="857"/>
    <w:uiPriority w:val="99"/>
    <w:semiHidden/>
    <w:rPr>
      <w:rFonts w:ascii="Segoe UI" w:hAnsi="Segoe UI" w:cs="Segoe UI"/>
      <w:sz w:val="18"/>
      <w:szCs w:val="18"/>
    </w:rPr>
  </w:style>
  <w:style w:type="paragraph" w:styleId="859" w:customStyle="1">
    <w:name w:val="ConsPlusNormal"/>
    <w:pPr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60">
    <w:name w:val="Header"/>
    <w:basedOn w:val="677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687"/>
    <w:link w:val="860"/>
    <w:uiPriority w:val="99"/>
  </w:style>
  <w:style w:type="paragraph" w:styleId="862">
    <w:name w:val="Footer"/>
    <w:basedOn w:val="677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687"/>
    <w:link w:val="86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22</cp:revision>
  <dcterms:created xsi:type="dcterms:W3CDTF">2019-09-13T07:37:00Z</dcterms:created>
  <dcterms:modified xsi:type="dcterms:W3CDTF">2024-03-19T11:17:05Z</dcterms:modified>
</cp:coreProperties>
</file>