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</w:p>
    <w:tbl>
      <w:tblPr>
        <w:tblStyle w:val="83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связи с сложившейся оперативной обстановкой на территории Белгородской области в результате обстрелов и террористических актов со стороны вооруженных формирований Украины в период проведения специальной военной операции, в целях недопущения случаев скопле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граждан на остановках общественного транспорта, по причинам нарушения расписания общественного транспорта, а также его недовыпуска, подготовлен проект изменений закона Белгородской области от 11 июня 2015 года №360 «Об административной ответственности 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правонарушения в сфере транспортного обслуживания населения в Белгородской области», который дополняется нормой статьи, предусматривающей административную ответственность в отношении недобросовестных перевозчиков, осуществляющих регулярные перевозки пасса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жиров и багажа автомобильным транспортом на территории городского округа «Город Белгород» и муниципального района «Белгородский район» и (или) межмуниципального маршрута регулярных перевозок в пригородном сообщении городского округа «Город Белгород» и муниц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ипального района «Белгородский район», допускающих нарушение установленного расписания движения в объеме превышающем 5 процентов от установленного на соответствующем маршруте, что должным образом позволит мотивировать перевозчиков соблюдать установленное расписание движение пассажирского транспорта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2024-03-20T08:24:56Z</dcterms:modified>
</cp:coreProperties>
</file>