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ind w:left="567" w:right="567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ind w:left="567" w:right="567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ind w:left="567" w:right="567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ind w:left="567" w:right="567"/>
        <w:jc w:val="center"/>
        <w:rPr>
          <w:rFonts w:ascii="PT Astra Serif" w:hAnsi="PT Astra Serif" w:cs="PT Astra Serif"/>
          <w:b/>
          <w:bCs/>
          <w:sz w:val="28"/>
          <w:szCs w:val="28"/>
          <w14:ligatures w14:val="none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О</w:t>
      </w:r>
      <w:r>
        <w:rPr>
          <w:rFonts w:ascii="PT Astra Serif" w:hAnsi="PT Astra Serif" w:cs="PT Astra Serif"/>
          <w:b/>
          <w:sz w:val="28"/>
          <w:szCs w:val="28"/>
        </w:rPr>
        <w:t xml:space="preserve">б утверждении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детализирован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ного перечня мероприятий, реализуемых в рамках мероприятий 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являются специальные казначейские кредиты</w:t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widowControl w:val="off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7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соответствии с постановлением </w:t>
      </w:r>
      <w:r>
        <w:rPr>
          <w:rFonts w:ascii="PT Astra Serif" w:hAnsi="PT Astra Serif" w:cs="PT Astra Serif"/>
          <w:sz w:val="28"/>
          <w:szCs w:val="28"/>
        </w:rPr>
        <w:t xml:space="preserve">Правительства Российской Федерации от 31 марта 2023 года № 525 «</w:t>
      </w:r>
      <w:r>
        <w:rPr>
          <w:rFonts w:ascii="PT Astra Serif" w:hAnsi="PT Astra Serif" w:cs="PT Astra Serif"/>
          <w:sz w:val="28"/>
          <w:szCs w:val="28"/>
        </w:rPr>
        <w:t xml:space="preserve">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</w:t>
      </w: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  <w:t xml:space="preserve">пункт 12(1) Положения о Правительственн</w:t>
      </w:r>
      <w:r>
        <w:rPr>
          <w:rFonts w:ascii="PT Astra Serif" w:hAnsi="PT Astra Serif" w:cs="PT Astra Serif"/>
          <w:sz w:val="28"/>
          <w:szCs w:val="28"/>
        </w:rPr>
        <w:t xml:space="preserve">ой комиссии по региональному развитию в Российской Федерации»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Правительство </w:t>
      </w:r>
      <w:r>
        <w:rPr>
          <w:rFonts w:ascii="PT Astra Serif" w:hAnsi="PT Astra Serif" w:cs="PT Astra Serif"/>
          <w:sz w:val="28"/>
          <w:szCs w:val="28"/>
        </w:rPr>
        <w:t xml:space="preserve">Белгородской области </w:t>
      </w:r>
      <w:r>
        <w:rPr>
          <w:rFonts w:ascii="PT Astra Serif" w:hAnsi="PT Astra Serif" w:cs="PT Astra Serif"/>
          <w:b/>
          <w:sz w:val="28"/>
          <w:szCs w:val="28"/>
        </w:rPr>
        <w:t xml:space="preserve">п о с т а н о в л я е т:</w:t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7"/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</w:rPr>
        <w:t xml:space="preserve">1. </w:t>
      </w:r>
      <w:r>
        <w:rPr>
          <w:rFonts w:ascii="PT Astra Serif" w:hAnsi="PT Astra Serif" w:cs="PT Astra Serif"/>
          <w:sz w:val="28"/>
          <w:szCs w:val="28"/>
        </w:rPr>
        <w:t xml:space="preserve">Утвердить детализирован</w:t>
      </w:r>
      <w:r>
        <w:rPr>
          <w:rFonts w:ascii="PT Astra Serif" w:hAnsi="PT Astra Serif" w:cs="PT Astra Serif"/>
          <w:sz w:val="28"/>
          <w:szCs w:val="28"/>
        </w:rPr>
        <w:t xml:space="preserve">ный перечень мероприятий, реализуемых в</w:t>
      </w: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  <w:t xml:space="preserve">рамках мероприятий по приобретению подвижного состава пассажирского транспорта общего пользования, источником финансового обес</w:t>
      </w:r>
      <w:r>
        <w:rPr>
          <w:rFonts w:ascii="PT Astra Serif" w:hAnsi="PT Astra Serif" w:cs="PT Astra Serif"/>
          <w:sz w:val="28"/>
          <w:szCs w:val="28"/>
        </w:rPr>
        <w:t xml:space="preserve">печения расходов на реализацию которых являются специальные казначейские кредиты, одобренных в соответствии с Методикой одобрения мероприятий по приобретению подвижного состава пассажирского транспорта общего пользования, источником финансового обеспечения</w:t>
      </w:r>
      <w:r>
        <w:rPr>
          <w:rFonts w:ascii="PT Astra Serif" w:hAnsi="PT Astra Serif" w:cs="PT Astra Serif"/>
          <w:sz w:val="28"/>
          <w:szCs w:val="28"/>
        </w:rPr>
        <w:t xml:space="preserve"> расходов на реализацию которых являются специальные казначейские кредиты, утвержденной президиумом (штабом) Правительственной комиссии по региональному развитию в Российской Федерации (протокол от 4 мая 2023 года № 25пр) (прилагается).</w:t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7"/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  <w14:ligatures w14:val="none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  <w:t xml:space="preserve">2</w:t>
      </w:r>
      <w:r>
        <w:rPr>
          <w:rFonts w:ascii="PT Astra Serif" w:hAnsi="PT Astra Serif" w:cs="PT Astra Serif"/>
          <w:sz w:val="28"/>
          <w:szCs w:val="28"/>
        </w:rPr>
        <w:t xml:space="preserve">. Установить, что реализация одобренных м</w:t>
      </w:r>
      <w:r>
        <w:rPr>
          <w:rFonts w:ascii="PT Astra Serif" w:hAnsi="PT Astra Serif" w:cs="PT Astra Serif"/>
          <w:sz w:val="28"/>
          <w:szCs w:val="28"/>
        </w:rPr>
        <w:t xml:space="preserve">ероп</w:t>
      </w:r>
      <w:r>
        <w:rPr>
          <w:rFonts w:ascii="PT Astra Serif" w:hAnsi="PT Astra Serif" w:cs="PT Astra Serif"/>
          <w:sz w:val="28"/>
          <w:szCs w:val="28"/>
        </w:rPr>
        <w:t xml:space="preserve">риятий осуществляется в соответствии с соглашением, заключаемым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в установленном порядке Правительством Белгородской области                                с Министерством строительства и жилищно-коммунального хозяйства Российской Федерации и Министерством транспорта Российской Федерации</w:t>
      </w:r>
      <w:r>
        <w:rPr>
          <w:rFonts w:ascii="PT Astra Serif" w:hAnsi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7"/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  <w14:ligatures w14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3. Министерству автомобильных дорог и транспорта Белгородской области (Евтушенко С.В.)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обеспечить направление копии настоящего постановления и изменений, вносимых в него в Министерство строительства и жилищно-коммунального хозяйства Российской Федерации, Министерство транспорта Российской Федерации в срок не позднее 10 рабочих дней с</w:t>
      </w:r>
      <w:r>
        <w:rPr>
          <w:rFonts w:hint="default" w:ascii="PT Astra Serif" w:hAnsi="PT Astra Serif" w:eastAsia="Times New Roman" w:cs="PT Astra Serif"/>
          <w:sz w:val="28"/>
          <w:szCs w:val="28"/>
          <w:highlight w:val="none"/>
        </w:rPr>
        <w:t xml:space="preserve"> 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момента издания настоящего постановления и изменений, вносимых в него.</w:t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7"/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  <w14:ligatures w14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4. Министерству финансов и бюджетной политики Белгородской области (Шаролапова Н.А.)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обеспечить направление копии настоящего постановления и изменен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ий, вносимых в него в Федеральное казначейство в</w:t>
      </w:r>
      <w:r>
        <w:rPr>
          <w:rFonts w:hint="default" w:ascii="PT Astra Serif" w:hAnsi="PT Astra Serif" w:eastAsia="Times New Roman" w:cs="PT Astra Serif"/>
          <w:sz w:val="28"/>
          <w:szCs w:val="28"/>
          <w:highlight w:val="none"/>
        </w:rPr>
        <w:t xml:space="preserve"> 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срок не позднее 10 рабочих дней с момента издания настоящего постановления и изменений, вносимых в него.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</w:rPr>
        <w:t xml:space="preserve">5. Контроль за исполнением </w:t>
      </w:r>
      <w:r>
        <w:rPr>
          <w:rFonts w:ascii="PT Astra Serif" w:hAnsi="PT Astra Serif" w:cs="PT Astra Serif"/>
          <w:sz w:val="28"/>
          <w:szCs w:val="28"/>
        </w:rPr>
        <w:t xml:space="preserve">настоящего </w:t>
      </w:r>
      <w:r>
        <w:rPr>
          <w:rFonts w:ascii="PT Astra Serif" w:hAnsi="PT Astra Serif" w:cs="PT Astra Serif"/>
          <w:sz w:val="28"/>
          <w:szCs w:val="28"/>
        </w:rPr>
        <w:t xml:space="preserve">постановления возложить на</w:t>
      </w:r>
      <w:r>
        <w:rPr>
          <w:rFonts w:ascii="PT Astra Serif" w:hAnsi="PT Astra Serif" w:cs="PT Astra Serif"/>
          <w:sz w:val="28"/>
          <w:szCs w:val="28"/>
        </w:rPr>
        <w:t xml:space="preserve"> заместителя Губернатора Белгородской области Базарова В.В.,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министра финансов и бюджетной политики Белгородской области Шаролапову Н.А.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6. Настоящее постановление вступает в силу со дня его официального опубликования.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838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rPr>
          <w:jc w:val="center"/>
          <w:trHeight w:val="256"/>
        </w:trPr>
        <w:tc>
          <w:tcPr>
            <w:tcW w:w="2986" w:type="dxa"/>
            <w:noWrap w:val="false"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Губернатор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spacing w:after="0" w:line="240" w:lineRule="auto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3451" w:type="dxa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3219" w:type="dxa"/>
            <w:noWrap w:val="false"/>
            <w:textDirection w:val="lrTb"/>
            <w:vAlign w:val="bottom"/>
          </w:tcPr>
          <w:p>
            <w:pPr>
              <w:spacing w:after="0" w:line="240" w:lineRule="auto"/>
              <w:jc w:val="right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В.В. Гладков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  <w:sectPr>
          <w:headerReference w:type="default" r:id="rId8"/>
          <w:footnotePr/>
          <w:endnotePr/>
          <w:type w:val="nextPage"/>
          <w:pgSz w:w="11907" w:h="16840" w:orient="portrait"/>
          <w:pgMar w:top="1134" w:right="850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left="10205" w:right="0" w:firstLine="0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Приложение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left="10205" w:right="0" w:firstLine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left="10205" w:right="0" w:firstLine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  <w:t xml:space="preserve">УТВЕРЖДЕН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left="10205" w:right="0" w:firstLine="0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  <w:t xml:space="preserve">постановлением Правительства Белгородской области 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left="10205" w:right="0" w:firstLine="0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  <w:t xml:space="preserve">от « ___ » ____________ 2023 г. 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left="10205" w:right="0" w:firstLine="0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  <w:t xml:space="preserve">№ _____</w:t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uppressLineNumbers w:val="0"/>
        <w:spacing w:after="0" w:line="240" w:lineRule="auto"/>
        <w:ind w:firstLine="0"/>
        <w:jc w:val="center"/>
        <w:rPr>
          <w:rFonts w:ascii="PT Astra Serif" w:hAnsi="PT Astra Serif" w:cs="PT Astra Serif"/>
          <w:b/>
          <w:bCs/>
          <w:sz w:val="28"/>
          <w:szCs w:val="28"/>
          <w:highlight w:val="none"/>
          <w14:ligatures w14:val="none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Д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етализирован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ный перече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нь мероприятий, реализуемых в рамках мероприятий по приобретению подвижного состава пассажирского транспорта общего пользования, источником финансового обеспечения расходов                     на реализацию которых являются специальные казначейские кредиты</w:t>
      </w:r>
      <w:r>
        <w:rPr>
          <w:rFonts w:ascii="PT Astra Serif" w:hAnsi="PT Astra Serif" w:cs="PT Astra Serif"/>
          <w:sz w:val="28"/>
          <w:szCs w:val="28"/>
        </w:rPr>
      </w:r>
    </w:p>
    <w:p>
      <w:pPr>
        <w:suppressLineNumbers w:val="0"/>
        <w:spacing w:after="0" w:line="240" w:lineRule="auto"/>
        <w:ind w:firstLine="0"/>
        <w:jc w:val="center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uppressLineNumbers w:val="0"/>
        <w:spacing w:after="0" w:line="240" w:lineRule="auto"/>
        <w:ind w:firstLine="0"/>
        <w:jc w:val="center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838"/>
        <w:tblW w:w="0" w:type="auto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600"/>
        <w:gridCol w:w="5074"/>
        <w:gridCol w:w="2268"/>
        <w:gridCol w:w="1701"/>
        <w:gridCol w:w="2693"/>
        <w:gridCol w:w="2247"/>
      </w:tblGrid>
      <w:tr>
        <w:trPr/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  <w:t xml:space="preserve">№ п/п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  <w:t xml:space="preserve">Наименование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  <w:t xml:space="preserve">Срок реализации мероприятия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  <w:t xml:space="preserve">Количество автобусов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  <w:t xml:space="preserve">Источник финансирования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none"/>
              </w:rPr>
              <w:t xml:space="preserve">Объем финансирования, тыс. руб. 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left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Приобретение автобусов большого класса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2023-2024 г.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38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563</w:t>
            </w: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799,96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2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left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Приобретение автобусов малого класса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2023-2024 г.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9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36</w:t>
            </w: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200,04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W w:w="7942" w:type="dxa"/>
            <w:gridSpan w:val="3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right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ИТОГО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47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suppressLineNumbers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0" w:type="auto"/>
            <w:vMerge w:val="restart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jc w:val="center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600</w:t>
            </w: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</w:rPr>
              <w:t xml:space="preserve"> 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  <w:t xml:space="preserve">000,00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suppressLineNumbers w:val="0"/>
        <w:spacing w:after="0" w:line="240" w:lineRule="auto"/>
        <w:ind w:firstLine="0"/>
        <w:jc w:val="center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uppressLineNumbers w:val="0"/>
        <w:spacing w:after="0" w:line="240" w:lineRule="auto"/>
        <w:ind w:firstLine="0"/>
        <w:jc w:val="center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</w:r>
    </w:p>
    <w:sectPr>
      <w:footnotePr/>
      <w:endnotePr/>
      <w:type w:val="nextPage"/>
      <w:pgSz w:w="16840" w:h="11907" w:orient="landscape"/>
      <w:pgMar w:top="1701" w:right="1134" w:bottom="850" w:left="1134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90394672"/>
      <w:docPartObj>
        <w:docPartGallery w:val="Page Numbers (Top of Page)"/>
        <w:docPartUnique w:val="true"/>
      </w:docPartObj>
      <w:rPr/>
    </w:sdtPr>
    <w:sdtContent>
      <w:p>
        <w:pPr>
          <w:pStyle w:val="839"/>
          <w:jc w:val="center"/>
        </w:pPr>
        <w:r>
          <w:rPr>
            <w:rFonts w:ascii="Times New Roman" w:hAnsi="Times New Roman"/>
            <w:sz w:val="28"/>
          </w:rPr>
          <w:fldChar w:fldCharType="begin"/>
        </w:r>
        <w:r>
          <w:rPr>
            <w:rFonts w:ascii="Times New Roman" w:hAnsi="Times New Roman"/>
            <w:sz w:val="28"/>
          </w:rPr>
          <w:instrText xml:space="preserve"> PAGE   \* MERGEFORMAT </w:instrText>
        </w:r>
        <w:r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sz w:val="28"/>
          </w:rPr>
          <w:t xml:space="preserve">2</w:t>
        </w:r>
        <w:r>
          <w:rPr>
            <w:rFonts w:ascii="Times New Roman" w:hAnsi="Times New Roman"/>
            <w:sz w:val="28"/>
          </w:rPr>
          <w:fldChar w:fldCharType="end"/>
        </w:r>
      </w:p>
    </w:sdtContent>
  </w:sdt>
  <w:p>
    <w:pPr>
      <w:pStyle w:val="83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3"/>
    <w:next w:val="833"/>
    <w:link w:val="659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4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3"/>
    <w:next w:val="833"/>
    <w:link w:val="661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4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3"/>
    <w:next w:val="833"/>
    <w:link w:val="663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4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3"/>
    <w:next w:val="833"/>
    <w:link w:val="665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4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3"/>
    <w:next w:val="833"/>
    <w:link w:val="667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4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3"/>
    <w:next w:val="833"/>
    <w:link w:val="669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4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3"/>
    <w:next w:val="833"/>
    <w:link w:val="67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4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3"/>
    <w:next w:val="833"/>
    <w:link w:val="673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3"/>
    <w:next w:val="833"/>
    <w:link w:val="675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4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3"/>
    <w:uiPriority w:val="34"/>
    <w:qFormat/>
    <w:pPr>
      <w:ind w:left="720"/>
      <w:contextualSpacing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3"/>
    <w:next w:val="833"/>
    <w:link w:val="67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9">
    <w:name w:val="Title Char"/>
    <w:basedOn w:val="834"/>
    <w:link w:val="678"/>
    <w:uiPriority w:val="10"/>
    <w:rPr>
      <w:sz w:val="48"/>
      <w:szCs w:val="48"/>
    </w:rPr>
  </w:style>
  <w:style w:type="paragraph" w:styleId="680">
    <w:name w:val="Subtitle"/>
    <w:basedOn w:val="833"/>
    <w:next w:val="833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4"/>
    <w:link w:val="680"/>
    <w:uiPriority w:val="11"/>
    <w:rPr>
      <w:sz w:val="24"/>
      <w:szCs w:val="24"/>
    </w:rPr>
  </w:style>
  <w:style w:type="paragraph" w:styleId="682">
    <w:name w:val="Quote"/>
    <w:basedOn w:val="833"/>
    <w:next w:val="833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3"/>
    <w:next w:val="833"/>
    <w:link w:val="68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character" w:styleId="686">
    <w:name w:val="Header Char"/>
    <w:basedOn w:val="834"/>
    <w:link w:val="839"/>
    <w:uiPriority w:val="99"/>
  </w:style>
  <w:style w:type="character" w:styleId="687">
    <w:name w:val="Footer Char"/>
    <w:basedOn w:val="834"/>
    <w:link w:val="841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841"/>
    <w:uiPriority w:val="99"/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spacing w:after="57"/>
      <w:ind w:left="0" w:right="0" w:firstLine="0"/>
    </w:pPr>
  </w:style>
  <w:style w:type="paragraph" w:styleId="823">
    <w:name w:val="toc 2"/>
    <w:basedOn w:val="833"/>
    <w:next w:val="833"/>
    <w:uiPriority w:val="39"/>
    <w:unhideWhenUsed/>
    <w:pPr>
      <w:spacing w:after="57"/>
      <w:ind w:left="283" w:right="0" w:firstLine="0"/>
    </w:pPr>
  </w:style>
  <w:style w:type="paragraph" w:styleId="824">
    <w:name w:val="toc 3"/>
    <w:basedOn w:val="833"/>
    <w:next w:val="833"/>
    <w:uiPriority w:val="39"/>
    <w:unhideWhenUsed/>
    <w:pPr>
      <w:spacing w:after="57"/>
      <w:ind w:left="567" w:right="0" w:firstLine="0"/>
    </w:pPr>
  </w:style>
  <w:style w:type="paragraph" w:styleId="825">
    <w:name w:val="toc 4"/>
    <w:basedOn w:val="833"/>
    <w:next w:val="833"/>
    <w:uiPriority w:val="39"/>
    <w:unhideWhenUsed/>
    <w:pPr>
      <w:spacing w:after="57"/>
      <w:ind w:left="850" w:right="0" w:firstLine="0"/>
    </w:pPr>
  </w:style>
  <w:style w:type="paragraph" w:styleId="826">
    <w:name w:val="toc 5"/>
    <w:basedOn w:val="833"/>
    <w:next w:val="833"/>
    <w:uiPriority w:val="39"/>
    <w:unhideWhenUsed/>
    <w:pPr>
      <w:spacing w:after="57"/>
      <w:ind w:left="1134" w:right="0" w:firstLine="0"/>
    </w:pPr>
  </w:style>
  <w:style w:type="paragraph" w:styleId="827">
    <w:name w:val="toc 6"/>
    <w:basedOn w:val="833"/>
    <w:next w:val="833"/>
    <w:uiPriority w:val="39"/>
    <w:unhideWhenUsed/>
    <w:pPr>
      <w:spacing w:after="57"/>
      <w:ind w:left="1417" w:right="0" w:firstLine="0"/>
    </w:pPr>
  </w:style>
  <w:style w:type="paragraph" w:styleId="828">
    <w:name w:val="toc 7"/>
    <w:basedOn w:val="833"/>
    <w:next w:val="833"/>
    <w:uiPriority w:val="39"/>
    <w:unhideWhenUsed/>
    <w:pPr>
      <w:spacing w:after="57"/>
      <w:ind w:left="1701" w:right="0" w:firstLine="0"/>
    </w:pPr>
  </w:style>
  <w:style w:type="paragraph" w:styleId="829">
    <w:name w:val="toc 8"/>
    <w:basedOn w:val="833"/>
    <w:next w:val="833"/>
    <w:uiPriority w:val="39"/>
    <w:unhideWhenUsed/>
    <w:pPr>
      <w:spacing w:after="57"/>
      <w:ind w:left="1984" w:right="0" w:firstLine="0"/>
    </w:pPr>
  </w:style>
  <w:style w:type="paragraph" w:styleId="830">
    <w:name w:val="toc 9"/>
    <w:basedOn w:val="833"/>
    <w:next w:val="833"/>
    <w:uiPriority w:val="39"/>
    <w:unhideWhenUsed/>
    <w:pPr>
      <w:spacing w:after="57"/>
      <w:ind w:left="2268" w:right="0" w:firstLine="0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  <w:pPr>
      <w:spacing w:after="200" w:line="276" w:lineRule="auto"/>
      <w:jc w:val="left"/>
    </w:pPr>
    <w:rPr>
      <w:rFonts w:ascii="Calibri" w:hAnsi="Calibri" w:eastAsia="Times New Roman" w:cs="Times New Roman"/>
      <w:sz w:val="22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 w:customStyle="1">
    <w:name w:val="ConsPlusNormal"/>
    <w:pPr>
      <w:jc w:val="left"/>
    </w:pPr>
    <w:rPr>
      <w:rFonts w:eastAsia="Times New Roman" w:cs="Times New Roman"/>
      <w:sz w:val="28"/>
      <w:szCs w:val="28"/>
    </w:rPr>
  </w:style>
  <w:style w:type="table" w:styleId="838">
    <w:name w:val="Table Grid"/>
    <w:basedOn w:val="835"/>
    <w:uiPriority w:val="59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39">
    <w:name w:val="Header"/>
    <w:basedOn w:val="833"/>
    <w:link w:val="840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40" w:customStyle="1">
    <w:name w:val="Верхний колонтитул Знак"/>
    <w:basedOn w:val="834"/>
    <w:link w:val="839"/>
    <w:uiPriority w:val="99"/>
    <w:rPr>
      <w:rFonts w:ascii="Calibri" w:hAnsi="Calibri" w:eastAsia="Times New Roman" w:cs="Times New Roman"/>
      <w:sz w:val="22"/>
    </w:rPr>
  </w:style>
  <w:style w:type="paragraph" w:styleId="841">
    <w:name w:val="Footer"/>
    <w:basedOn w:val="833"/>
    <w:link w:val="842"/>
    <w:uiPriority w:val="99"/>
    <w:semiHidden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42" w:customStyle="1">
    <w:name w:val="Нижний колонтитул Знак"/>
    <w:basedOn w:val="834"/>
    <w:link w:val="841"/>
    <w:uiPriority w:val="99"/>
    <w:semiHidden/>
    <w:rPr>
      <w:rFonts w:ascii="Calibri" w:hAnsi="Calibri" w:eastAsia="Times New Roman" w:cs="Times New Roman"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Куропов А.Ю.</dc:creator>
  <cp:revision>16</cp:revision>
  <dcterms:created xsi:type="dcterms:W3CDTF">2023-04-24T10:56:00Z</dcterms:created>
  <dcterms:modified xsi:type="dcterms:W3CDTF">2023-07-27T14:09:53Z</dcterms:modified>
</cp:coreProperties>
</file>