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09 декабря 2013 года № 502-пп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tabs>
                <w:tab w:val="left" w:pos="720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риказ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едерального агентства по техническому регулированию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ологии от 22 декабря 2022 года № 1550-ст «Об отмене приказа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едерального агенства по техническому регулированию и метрологии от 24 сентября 2007 года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250-ст «Об утверждении национального стандарта Российской Федерации»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всех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итальным типом дорожн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нормативная нагрузка – 11,5 тон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а с облегченным типом – 10 тонн.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связи с чем в </w:t>
            </w:r>
            <w:r>
              <w:rPr>
                <w:bCs/>
                <w:sz w:val="24"/>
                <w:szCs w:val="24"/>
              </w:rPr>
              <w:t xml:space="preserve">в постановление Прав</w:t>
            </w:r>
            <w:r>
              <w:rPr>
                <w:bCs/>
                <w:sz w:val="24"/>
                <w:szCs w:val="24"/>
              </w:rPr>
              <w:t xml:space="preserve">ительства Белгородской области от 09 декабря 2013 года № 502-пп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необходимо внести соответствующие изменения относительно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автомобильных дорог общего пользования регионального и межмуниципал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ьног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о значения Белгородской области.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2024-02-06T07:32:01Z</dcterms:modified>
</cp:coreProperties>
</file>