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/>
    </w:p>
    <w:p>
      <w:pPr>
        <w:pStyle w:val="604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/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18"/>
      </w:tblGrid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center"/>
              <w:widowControl w:val="off"/>
              <w:rPr>
                <w:b w:val="0"/>
                <w:bCs w:val="0"/>
                <w:sz w:val="24"/>
                <w:szCs w:val="24"/>
                <w:u w:val="single"/>
              </w:rPr>
              <w:outlineLvl w:val="1"/>
            </w:pPr>
            <w:r>
              <w:rPr>
                <w:sz w:val="24"/>
                <w:szCs w:val="24"/>
                <w:u w:val="single"/>
              </w:rPr>
              <w:t xml:space="preserve">Проект </w:t>
            </w:r>
            <w:r>
              <w:rPr>
                <w:sz w:val="24"/>
                <w:szCs w:val="24"/>
                <w:u w:val="single"/>
              </w:rPr>
              <w:t xml:space="preserve">постановления Правительства Белгородской области «</w:t>
            </w:r>
            <w:r>
              <w:rPr>
                <w:rFonts w:eastAsiaTheme="minorHAnsi"/>
                <w:b w:val="0"/>
                <w:bCs w:val="0"/>
                <w:sz w:val="24"/>
                <w:szCs w:val="24"/>
                <w:u w:val="single"/>
              </w:rPr>
              <w:t xml:space="preserve">Об утверждении Правил предоставления и распределения</w:t>
            </w:r>
            <w:r>
              <w:rPr>
                <w:rFonts w:eastAsiaTheme="minorHAnsi"/>
                <w:b w:val="0"/>
                <w:bCs w:val="0"/>
                <w:sz w:val="24"/>
                <w:szCs w:val="24"/>
                <w:u w:val="single"/>
              </w:rPr>
              <w:t xml:space="preserve"> иных межбюджетных </w:t>
            </w:r>
            <w:r>
              <w:rPr>
                <w:rFonts w:eastAsiaTheme="minorHAnsi"/>
                <w:b w:val="0"/>
                <w:bCs w:val="0"/>
                <w:sz w:val="24"/>
                <w:szCs w:val="24"/>
                <w:u w:val="single"/>
              </w:rPr>
            </w:r>
            <w:r>
              <w:rPr>
                <w:b w:val="0"/>
                <w:bCs w:val="0"/>
                <w:sz w:val="24"/>
                <w:szCs w:val="24"/>
                <w:u w:val="single"/>
              </w:rPr>
            </w:r>
            <w:r>
              <w:rPr>
                <w:rFonts w:eastAsiaTheme="minorHAnsi"/>
                <w:b w:val="0"/>
                <w:bCs w:val="0"/>
                <w:sz w:val="24"/>
                <w:szCs w:val="24"/>
                <w:u w:val="single"/>
              </w:rPr>
              <w:t xml:space="preserve">трансфертов </w:t>
            </w:r>
            <w:r>
              <w:rPr>
                <w:rFonts w:eastAsiaTheme="minorHAnsi"/>
                <w:b w:val="0"/>
                <w:bCs w:val="0"/>
                <w:sz w:val="24"/>
                <w:szCs w:val="24"/>
                <w:u w:val="single"/>
              </w:rPr>
              <w:t xml:space="preserve">из областного бюджета бюджетам муниципальных образований на приобретение </w:t>
            </w:r>
            <w:r>
              <w:rPr>
                <w:b w:val="0"/>
                <w:bCs w:val="0"/>
                <w:sz w:val="24"/>
                <w:szCs w:val="24"/>
                <w:u w:val="single"/>
              </w:rPr>
              <w:t xml:space="preserve">подвижного состава пассажирского транспорта общего пользования,</w:t>
            </w:r>
            <w:r>
              <w:rPr>
                <w:b w:val="0"/>
                <w:bCs w:val="0"/>
                <w:sz w:val="24"/>
                <w:szCs w:val="24"/>
                <w:u w:val="single"/>
              </w:rPr>
              <w:t xml:space="preserve"> источником финансового обеспечения расходов на реализацию которых является специальный казначейский кредит</w:t>
            </w:r>
            <w:r>
              <w:rPr>
                <w:sz w:val="24"/>
                <w:szCs w:val="24"/>
                <w:u w:val="single"/>
              </w:rPr>
              <w:t xml:space="preserve">»</w:t>
            </w:r>
            <w:r/>
            <w:r>
              <w:rPr>
                <w:rFonts w:eastAsiaTheme="minorHAnsi"/>
                <w:b/>
                <w:bCs/>
                <w:sz w:val="26"/>
                <w:szCs w:val="26"/>
              </w:rPr>
            </w:r>
            <w:r>
              <w:rPr>
                <w:rFonts w:eastAsiaTheme="minorHAnsi"/>
                <w:b w:val="0"/>
                <w:bCs w:val="0"/>
                <w:sz w:val="24"/>
                <w:szCs w:val="24"/>
                <w:u w:val="single"/>
              </w:rPr>
            </w:r>
          </w:p>
          <w:p>
            <w:pPr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Губернатора или Правительства Белгородской об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ласти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)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>
          <w:trHeight w:val="118"/>
        </w:trPr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308000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 г. Белгород, ул. Преображенская, д.19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с </w:t>
            </w:r>
            <w:r>
              <w:rPr>
                <w:sz w:val="24"/>
                <w:szCs w:val="24"/>
              </w:rPr>
              <w:t xml:space="preserve">30 августа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года по </w:t>
            </w:r>
            <w:r>
              <w:rPr>
                <w:sz w:val="24"/>
                <w:szCs w:val="24"/>
              </w:rPr>
              <w:t xml:space="preserve">13 сентября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года.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0"/>
    <w:next w:val="600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01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0"/>
    <w:next w:val="600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01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0"/>
    <w:next w:val="600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01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0"/>
    <w:next w:val="600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01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0"/>
    <w:next w:val="600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01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0"/>
    <w:next w:val="600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01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0"/>
    <w:next w:val="600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01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0"/>
    <w:next w:val="600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01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0"/>
    <w:next w:val="600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01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00"/>
    <w:next w:val="600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01"/>
    <w:link w:val="33"/>
    <w:uiPriority w:val="10"/>
    <w:rPr>
      <w:sz w:val="48"/>
      <w:szCs w:val="48"/>
    </w:rPr>
  </w:style>
  <w:style w:type="paragraph" w:styleId="35">
    <w:name w:val="Subtitle"/>
    <w:basedOn w:val="600"/>
    <w:next w:val="600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01"/>
    <w:link w:val="35"/>
    <w:uiPriority w:val="11"/>
    <w:rPr>
      <w:sz w:val="24"/>
      <w:szCs w:val="24"/>
    </w:rPr>
  </w:style>
  <w:style w:type="paragraph" w:styleId="37">
    <w:name w:val="Quote"/>
    <w:basedOn w:val="600"/>
    <w:next w:val="600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0"/>
    <w:next w:val="600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0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01"/>
    <w:link w:val="41"/>
    <w:uiPriority w:val="99"/>
  </w:style>
  <w:style w:type="paragraph" w:styleId="43">
    <w:name w:val="Footer"/>
    <w:basedOn w:val="600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01"/>
    <w:link w:val="43"/>
    <w:uiPriority w:val="99"/>
  </w:style>
  <w:style w:type="paragraph" w:styleId="45">
    <w:name w:val="Caption"/>
    <w:basedOn w:val="600"/>
    <w:next w:val="60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8">
    <w:name w:val="Table Grid Light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00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01"/>
    <w:uiPriority w:val="99"/>
    <w:unhideWhenUsed/>
    <w:rPr>
      <w:vertAlign w:val="superscript"/>
    </w:rPr>
  </w:style>
  <w:style w:type="paragraph" w:styleId="177">
    <w:name w:val="endnote text"/>
    <w:basedOn w:val="600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01"/>
    <w:uiPriority w:val="99"/>
    <w:semiHidden/>
    <w:unhideWhenUsed/>
    <w:rPr>
      <w:vertAlign w:val="superscript"/>
    </w:rPr>
  </w:style>
  <w:style w:type="paragraph" w:styleId="180">
    <w:name w:val="toc 1"/>
    <w:basedOn w:val="600"/>
    <w:next w:val="600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0"/>
    <w:next w:val="600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0"/>
    <w:next w:val="600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0"/>
    <w:next w:val="600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0"/>
    <w:next w:val="600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0"/>
    <w:next w:val="600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0"/>
    <w:next w:val="600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0"/>
    <w:next w:val="600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0"/>
    <w:next w:val="600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0"/>
    <w:next w:val="600"/>
    <w:uiPriority w:val="99"/>
    <w:unhideWhenUsed/>
    <w:pPr>
      <w:spacing w:after="0" w:afterAutospacing="0"/>
    </w:pPr>
  </w:style>
  <w:style w:type="paragraph" w:styleId="600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601" w:default="1">
    <w:name w:val="Default Paragraph Font"/>
    <w:uiPriority w:val="1"/>
    <w:semiHidden/>
    <w:unhideWhenUsed/>
  </w:style>
  <w:style w:type="table" w:styleId="60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3" w:default="1">
    <w:name w:val="No List"/>
    <w:uiPriority w:val="99"/>
    <w:semiHidden/>
    <w:unhideWhenUsed/>
  </w:style>
  <w:style w:type="paragraph" w:styleId="604">
    <w:name w:val="List Paragraph"/>
    <w:basedOn w:val="600"/>
    <w:uiPriority w:val="34"/>
    <w:qFormat/>
    <w:pPr>
      <w:contextualSpacing/>
      <w:ind w:left="720"/>
    </w:pPr>
  </w:style>
  <w:style w:type="table" w:styleId="605">
    <w:name w:val="Table Grid"/>
    <w:basedOn w:val="602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606">
    <w:name w:val="Hyperlink"/>
    <w:uiPriority w:val="99"/>
    <w:rPr>
      <w:color w:val="0000ff"/>
      <w:u w:val="single"/>
    </w:rPr>
  </w:style>
  <w:style w:type="paragraph" w:styleId="607" w:customStyle="1">
    <w:name w:val="Обычный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608">
    <w:name w:val="Balloon Text"/>
    <w:basedOn w:val="600"/>
    <w:link w:val="60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09" w:customStyle="1">
    <w:name w:val="Текст выноски Знак"/>
    <w:basedOn w:val="601"/>
    <w:link w:val="608"/>
    <w:uiPriority w:val="99"/>
    <w:semiHidden/>
    <w:rPr>
      <w:rFonts w:ascii="Segoe UI" w:hAnsi="Segoe UI" w:eastAsia="Calibri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Антохина Полина Александровна</dc:creator>
  <cp:revision>9</cp:revision>
  <dcterms:created xsi:type="dcterms:W3CDTF">2023-04-28T08:41:00Z</dcterms:created>
  <dcterms:modified xsi:type="dcterms:W3CDTF">2023-08-30T06:29:45Z</dcterms:modified>
</cp:coreProperties>
</file>