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lang w:val="en-US"/>
        </w:rPr>
      </w:pPr>
      <w:r>
        <w:rPr>
          <w:sz w:val="28"/>
          <w:lang w:val="en-US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ind w:left="284" w:right="284"/>
        <w:jc w:val="center"/>
        <w:rPr>
          <w:sz w:val="26"/>
          <w:szCs w:val="26"/>
        </w:rPr>
      </w:pPr>
      <w:r>
        <w:rPr>
          <w:b/>
          <w:bCs/>
          <w:sz w:val="28"/>
          <w:szCs w:val="28"/>
        </w:rPr>
        <w:t xml:space="preserve">Об утверждении Порядка предоставления субвенций 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</w:t>
      </w:r>
      <w:r>
        <w:rPr>
          <w:b/>
          <w:bCs/>
          <w:sz w:val="28"/>
          <w:szCs w:val="28"/>
        </w:rPr>
        <w:t xml:space="preserve"> по муниципальным маршрутам </w:t>
      </w:r>
      <w:r>
        <w:rPr>
          <w:b/>
          <w:bCs/>
          <w:sz w:val="28"/>
          <w:szCs w:val="28"/>
        </w:rPr>
        <w:t xml:space="preserve">регулярных перевозок</w:t>
      </w:r>
      <w:r>
        <w:rPr>
          <w:sz w:val="28"/>
          <w:szCs w:val="28"/>
        </w:rPr>
      </w:r>
      <w:r/>
    </w:p>
    <w:p>
      <w:pPr>
        <w:ind w:left="567"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contextualSpacing w:val="0"/>
        <w:ind w:firstLine="709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В целях организации финансового обеспечения предоставления </w:t>
      </w:r>
      <w:r>
        <w:rPr>
          <w:sz w:val="28"/>
          <w:szCs w:val="28"/>
        </w:rPr>
        <w:br/>
        <w:t xml:space="preserve">из областного бюджета бюджетам муниципальных образований субвенций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исполнение полномочий по установлению органами местного самоуправления регулируемых тарифов на перев</w:t>
      </w:r>
      <w:r>
        <w:rPr>
          <w:sz w:val="28"/>
          <w:szCs w:val="28"/>
        </w:rPr>
        <w:t xml:space="preserve">озки</w:t>
      </w:r>
      <w:r>
        <w:rPr>
          <w:sz w:val="28"/>
          <w:szCs w:val="28"/>
        </w:rPr>
        <w:t xml:space="preserve"> по муниципальным маршрутам регулярных перевозок</w:t>
      </w:r>
      <w:r>
        <w:rPr>
          <w:sz w:val="28"/>
          <w:szCs w:val="28"/>
        </w:rPr>
        <w:t xml:space="preserve"> во исполнение законов Белгородской области от 30 декабря 2020 года № 41 «О наделении органов местного самоуправления полномочиями по установлению регулируемых тарифов </w:t>
        <w:br/>
        <w:t xml:space="preserve">на перевозки по муниципальным маршру</w:t>
      </w:r>
      <w:r>
        <w:rPr>
          <w:sz w:val="28"/>
          <w:szCs w:val="28"/>
        </w:rPr>
        <w:t xml:space="preserve">там регулярных перевозок» </w:t>
        <w:br/>
        <w:t xml:space="preserve">и от 2 ноября 2022 года № 224 «О внесении изменений в некоторые законы Белгородской области» Правительство Белгородской области  </w:t>
      </w:r>
      <w:r>
        <w:rPr>
          <w:b/>
          <w:spacing w:val="-40"/>
          <w:sz w:val="28"/>
          <w:szCs w:val="28"/>
        </w:rPr>
        <w:t xml:space="preserve">п</w:t>
      </w:r>
      <w:r>
        <w:rPr>
          <w:b/>
          <w:spacing w:val="-40"/>
          <w:sz w:val="28"/>
          <w:szCs w:val="28"/>
        </w:rPr>
        <w:t xml:space="preserve"> о с т а н о в л я е т  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предоставления </w:t>
      </w:r>
      <w:r>
        <w:rPr>
          <w:sz w:val="28"/>
          <w:szCs w:val="28"/>
        </w:rPr>
        <w:t xml:space="preserve">из областного бюджета субвенции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испо</w:t>
      </w:r>
      <w:r>
        <w:rPr>
          <w:sz w:val="28"/>
          <w:szCs w:val="28"/>
        </w:rPr>
        <w:t xml:space="preserve">лнение полномочий по установлению органами местного самоуправления регулируемых тарифов на перевозки по муниципальным маршрутам</w:t>
      </w:r>
      <w:r>
        <w:rPr>
          <w:sz w:val="28"/>
          <w:szCs w:val="28"/>
        </w:rPr>
        <w:t xml:space="preserve"> регулярных перевозок</w:t>
      </w:r>
      <w:r>
        <w:rPr>
          <w:sz w:val="28"/>
          <w:szCs w:val="28"/>
        </w:rPr>
        <w:t xml:space="preserve"> (прилагается).</w:t>
      </w:r>
      <w:r>
        <w:rPr>
          <w:sz w:val="28"/>
          <w:szCs w:val="28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постановления во</w:t>
      </w:r>
      <w:r>
        <w:rPr>
          <w:sz w:val="28"/>
          <w:szCs w:val="28"/>
          <w:shd w:val="clear" w:color="ffffff" w:themeColor="background1" w:fill="ffffff" w:themeFill="background1"/>
        </w:rPr>
        <w:t xml:space="preserve">зложить на заместителя Губернатора Белгородской о</w:t>
      </w:r>
      <w:r>
        <w:rPr>
          <w:sz w:val="28"/>
          <w:szCs w:val="28"/>
          <w:shd w:val="clear" w:color="ffffff" w:themeColor="background1" w:fill="ffffff" w:themeFill="background1"/>
        </w:rPr>
        <w:t xml:space="preserve">бласти Базарова В.В., </w:t>
      </w:r>
      <w:r>
        <w:rPr>
          <w:sz w:val="28"/>
          <w:szCs w:val="28"/>
          <w:shd w:val="clear" w:color="ffffff" w:themeColor="background1" w:fill="ffffff" w:themeFill="background1"/>
        </w:rPr>
        <w:t xml:space="preserve">министерство финансов </w:t>
      </w:r>
      <w:r>
        <w:rPr>
          <w:sz w:val="28"/>
          <w:szCs w:val="28"/>
          <w:shd w:val="clear" w:color="ffffff" w:themeColor="background1" w:fill="ffffff" w:themeFill="background1"/>
        </w:rPr>
        <w:br/>
        <w:t xml:space="preserve">и бюджетной политики Белгородской области (</w:t>
      </w:r>
      <w:r>
        <w:rPr>
          <w:sz w:val="28"/>
          <w:szCs w:val="28"/>
          <w:shd w:val="clear" w:color="ffffff" w:themeColor="background1" w:fill="ffffff" w:themeFill="background1"/>
        </w:rPr>
        <w:t xml:space="preserve">Шаролапова</w:t>
      </w:r>
      <w:r>
        <w:rPr>
          <w:sz w:val="28"/>
          <w:szCs w:val="28"/>
          <w:shd w:val="clear" w:color="ffffff" w:themeColor="background1" w:fill="ffffff" w:themeFill="background1"/>
        </w:rPr>
        <w:t xml:space="preserve"> Н.А.).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927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Губернатор</w:t>
            </w:r>
            <w:r>
              <w:rPr>
                <w:sz w:val="28"/>
                <w:szCs w:val="28"/>
              </w:rPr>
            </w:r>
            <w:r/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В.В. Гладков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  <w:sectPr>
          <w:headerReference w:type="default" r:id="rId9"/>
          <w:headerReference w:type="even" r:id="rId10"/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  <w:titlePg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/>
    </w:p>
    <w:p>
      <w:pPr>
        <w:ind w:left="55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  <w:szCs w:val="28"/>
        </w:rPr>
      </w:r>
      <w:r/>
    </w:p>
    <w:p>
      <w:pPr>
        <w:ind w:left="55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УТВЕРЖДЕН</w:t>
      </w:r>
      <w:r>
        <w:rPr>
          <w:sz w:val="28"/>
          <w:szCs w:val="28"/>
        </w:rPr>
      </w:r>
      <w:r/>
    </w:p>
    <w:p>
      <w:pPr>
        <w:ind w:left="55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постановлением Правительства Белгородской области </w:t>
      </w:r>
      <w:r>
        <w:rPr>
          <w:sz w:val="28"/>
          <w:szCs w:val="28"/>
        </w:rPr>
      </w:r>
      <w:r/>
    </w:p>
    <w:p>
      <w:pPr>
        <w:ind w:left="55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sz w:val="28"/>
          <w:szCs w:val="28"/>
        </w:rPr>
        <w:t xml:space="preserve">« ___ » _________ </w:t>
      </w:r>
      <w:r>
        <w:rPr>
          <w:b/>
          <w:sz w:val="28"/>
          <w:szCs w:val="28"/>
        </w:rPr>
        <w:t xml:space="preserve">2023 г. </w:t>
      </w:r>
      <w:r>
        <w:rPr>
          <w:sz w:val="28"/>
          <w:szCs w:val="28"/>
        </w:rPr>
      </w:r>
      <w:r/>
    </w:p>
    <w:p>
      <w:pPr>
        <w:ind w:left="552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№</w:t>
      </w:r>
      <w:r>
        <w:rPr>
          <w:sz w:val="28"/>
          <w:szCs w:val="28"/>
        </w:rPr>
        <w:t xml:space="preserve"> ____</w:t>
      </w:r>
      <w:r>
        <w:rPr>
          <w:sz w:val="28"/>
          <w:szCs w:val="28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567"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</w:t>
      </w:r>
      <w:r>
        <w:rPr>
          <w:b/>
          <w:bCs/>
          <w:sz w:val="28"/>
          <w:szCs w:val="28"/>
        </w:rPr>
        <w:t xml:space="preserve">субвенций </w:t>
      </w:r>
      <w:r>
        <w:rPr>
          <w:b/>
          <w:bCs/>
          <w:sz w:val="28"/>
          <w:szCs w:val="28"/>
        </w:rPr>
        <w:t xml:space="preserve">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 по муниципальным маршрутам</w:t>
      </w:r>
      <w:r>
        <w:rPr>
          <w:b/>
          <w:bCs/>
          <w:sz w:val="28"/>
          <w:szCs w:val="28"/>
        </w:rPr>
        <w:t xml:space="preserve"> регулярных перевозок</w:t>
      </w: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предоставления </w:t>
      </w:r>
      <w:r>
        <w:rPr>
          <w:sz w:val="28"/>
          <w:szCs w:val="28"/>
        </w:rPr>
        <w:t xml:space="preserve">субве</w:t>
      </w:r>
      <w:r>
        <w:rPr>
          <w:sz w:val="28"/>
          <w:szCs w:val="28"/>
        </w:rPr>
        <w:t xml:space="preserve">нций </w:t>
      </w:r>
      <w:r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исполнение полномочий по установлению органами местного самоуправления регулируемых тарифов на перевозки по муниципальным маршрутам</w:t>
      </w:r>
      <w:r>
        <w:rPr>
          <w:sz w:val="28"/>
          <w:szCs w:val="28"/>
        </w:rPr>
        <w:t xml:space="preserve"> регулярных перевозок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Порядок) разработан в соо</w:t>
      </w:r>
      <w:r>
        <w:rPr>
          <w:sz w:val="28"/>
          <w:szCs w:val="28"/>
        </w:rPr>
        <w:t xml:space="preserve">тветствии </w:t>
      </w:r>
      <w:r>
        <w:rPr>
          <w:sz w:val="28"/>
          <w:szCs w:val="28"/>
          <w:highlight w:val="white"/>
          <w:shd w:val="clear" w:color="ffffff" w:themeColor="background1" w:fill="ffffff" w:themeFill="background1"/>
        </w:rPr>
        <w:t xml:space="preserve">с законом Белгородской области от 30 декабря 2020 года № 41 «О наделении органов местного самоуправления полномочиями по установлению регулируемых тарифов на перевозки по муниципальным маршрутам регулярных перевозок»</w:t>
      </w:r>
      <w:r>
        <w:rPr>
          <w:sz w:val="28"/>
          <w:szCs w:val="28"/>
        </w:rPr>
        <w:t xml:space="preserve"> и со статьей 140 Бюджетного ко</w:t>
      </w:r>
      <w:r>
        <w:rPr>
          <w:sz w:val="28"/>
          <w:szCs w:val="28"/>
        </w:rPr>
        <w:t xml:space="preserve">декса Российской Федерации. 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Порядок определяет правила предоставления </w:t>
      </w:r>
      <w:r>
        <w:rPr>
          <w:sz w:val="28"/>
          <w:szCs w:val="28"/>
        </w:rPr>
        <w:t xml:space="preserve">субвенций 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субв</w:t>
      </w:r>
      <w:r>
        <w:rPr>
          <w:sz w:val="28"/>
          <w:szCs w:val="28"/>
        </w:rPr>
        <w:t xml:space="preserve">енции) в рамках реализации подпрограммы «Совершенствование и развитие транспортной системы» государственной программы Белгородской области «Совершенствование </w:t>
        <w:br/>
      </w:r>
      <w:r>
        <w:rPr>
          <w:sz w:val="28"/>
          <w:szCs w:val="28"/>
        </w:rPr>
        <w:t xml:space="preserve">и развитие транспортной системы и дорожной сети», утвержденной постановлением Правительства Белго</w:t>
      </w:r>
      <w:r>
        <w:rPr>
          <w:sz w:val="28"/>
          <w:szCs w:val="28"/>
        </w:rPr>
        <w:t xml:space="preserve">родской области от 28 октября 2013 года № 440-пп.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Министерство автомобильных дорог и транспорта Белгородской области (далее – Министерство) осуществляет функции главного распорядителя средств бюджета Белгородской области по предоставлению субвенций и до</w:t>
      </w:r>
      <w:r>
        <w:rPr>
          <w:sz w:val="28"/>
          <w:szCs w:val="28"/>
        </w:rPr>
        <w:t xml:space="preserve">водит до </w:t>
      </w:r>
      <w:r>
        <w:rPr>
          <w:sz w:val="28"/>
          <w:szCs w:val="28"/>
        </w:rPr>
        <w:t xml:space="preserve">муниципальных образований Белгородской области уведомления по расчетам между бюджетами по межбюджетным трансфертам.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Субвенции предоставляются в соответствии со сводной бюджетной росписью бюджета Белгородской области в пределах лимитов бюджетных</w:t>
      </w:r>
      <w:r>
        <w:rPr>
          <w:sz w:val="28"/>
          <w:szCs w:val="28"/>
        </w:rPr>
        <w:t xml:space="preserve"> обязательств, предусмотренных на соответствующий финансовый год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Администрации муниципальных об</w:t>
      </w:r>
      <w:r>
        <w:rPr>
          <w:sz w:val="28"/>
          <w:szCs w:val="28"/>
        </w:rPr>
        <w:t xml:space="preserve">разований </w:t>
      </w:r>
      <w:r>
        <w:rPr>
          <w:sz w:val="28"/>
          <w:szCs w:val="28"/>
          <w:highlight w:val="white"/>
        </w:rPr>
        <w:t xml:space="preserve">в течение 5 (пяти) рабочих дней</w:t>
      </w:r>
      <w:r>
        <w:rPr>
          <w:sz w:val="28"/>
          <w:szCs w:val="28"/>
          <w:highlight w:val="white"/>
        </w:rPr>
        <w:t xml:space="preserve"> посл</w:t>
      </w:r>
      <w:r>
        <w:rPr>
          <w:sz w:val="28"/>
          <w:szCs w:val="28"/>
          <w:highlight w:val="white"/>
        </w:rPr>
        <w:t xml:space="preserve">е</w:t>
      </w:r>
      <w:r>
        <w:rPr>
          <w:sz w:val="28"/>
          <w:szCs w:val="28"/>
        </w:rPr>
        <w:t xml:space="preserve"> принятия нормативного правового акта об установлении регулируемых тарифов </w:t>
      </w:r>
      <w:r>
        <w:rPr>
          <w:sz w:val="28"/>
          <w:szCs w:val="28"/>
        </w:rPr>
        <w:t xml:space="preserve">на перевозки по муниципальным маршрутам регулярных перевозок, </w:t>
      </w:r>
      <w:r>
        <w:rPr>
          <w:sz w:val="28"/>
          <w:szCs w:val="28"/>
        </w:rPr>
        <w:t xml:space="preserve">представляют в Министерство отчеты об осуществлении переданных полномочий по форме согласно приложению</w:t>
      </w:r>
      <w:r>
        <w:rPr>
          <w:sz w:val="28"/>
          <w:szCs w:val="28"/>
        </w:rPr>
        <w:t xml:space="preserve"> № 1 к Порядку.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6. </w:t>
      </w:r>
      <w:r>
        <w:rPr>
          <w:sz w:val="28"/>
          <w:szCs w:val="28"/>
          <w:highlight w:val="white"/>
        </w:rPr>
        <w:t xml:space="preserve">Министерство </w:t>
      </w:r>
      <w:r>
        <w:rPr>
          <w:sz w:val="28"/>
          <w:szCs w:val="28"/>
          <w:highlight w:val="white"/>
        </w:rPr>
        <w:t xml:space="preserve">в течение 5 (пяти) рабочих дней </w:t>
      </w:r>
      <w:r>
        <w:rPr>
          <w:sz w:val="28"/>
          <w:szCs w:val="28"/>
          <w:highlight w:val="white"/>
        </w:rPr>
        <w:t xml:space="preserve">со дня получения </w:t>
      </w:r>
      <w:r>
        <w:rPr>
          <w:sz w:val="28"/>
          <w:szCs w:val="28"/>
          <w:highlight w:val="white"/>
        </w:rPr>
        <w:br/>
        <w:t xml:space="preserve">от муниципальных образований отчетов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соответствии с пунктом 5 Порядка, проверяет и </w:t>
      </w:r>
      <w:r>
        <w:rPr>
          <w:sz w:val="28"/>
          <w:szCs w:val="28"/>
          <w:highlight w:val="white"/>
        </w:rPr>
        <w:t xml:space="preserve">формирует сводную заявку </w:t>
      </w:r>
      <w:r>
        <w:rPr>
          <w:sz w:val="28"/>
          <w:szCs w:val="28"/>
          <w:highlight w:val="white"/>
        </w:rPr>
        <w:t xml:space="preserve">по форме согласно приложению</w:t>
      </w:r>
      <w:r>
        <w:rPr>
          <w:sz w:val="28"/>
          <w:szCs w:val="28"/>
          <w:highlight w:val="white"/>
        </w:rPr>
        <w:t xml:space="preserve"> № 2 </w:t>
        <w:br/>
        <w:t xml:space="preserve">к Порядку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hd w:val="clear" w:color="ffffff" w:themeColor="background1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7. Перечисление субвенции осущес</w:t>
      </w: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вляется с лицевого счета Министерства,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средств, открытых в Управлении Федерального казначейства.</w:t>
      </w:r>
      <w:r>
        <w:rPr>
          <w:sz w:val="28"/>
          <w:szCs w:val="28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8. Министерство в течение 5 (пяти) рабочих дней со дня получения </w:t>
      </w:r>
      <w:r>
        <w:rPr>
          <w:sz w:val="28"/>
          <w:szCs w:val="28"/>
        </w:rPr>
        <w:br/>
        <w:t xml:space="preserve">от муниципальных образований отчетов формирует в электронном виде реестр </w:t>
        <w:br/>
        <w:t xml:space="preserve">на финансирование за счет средств областного бюджета и направляет </w:t>
        <w:br/>
        <w:t xml:space="preserve">в ОГКУ «Центр бухгалтерского учета Белгородской об</w:t>
      </w:r>
      <w:r>
        <w:rPr>
          <w:sz w:val="28"/>
          <w:szCs w:val="28"/>
        </w:rPr>
        <w:t xml:space="preserve">ласти».</w:t>
      </w:r>
      <w:r>
        <w:rPr>
          <w:sz w:val="28"/>
          <w:szCs w:val="28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9. Для проведения платежных операций ОГКУ «Центр бухгалтерского учета Бел</w:t>
      </w:r>
      <w:r>
        <w:rPr>
          <w:sz w:val="28"/>
          <w:szCs w:val="28"/>
        </w:rPr>
        <w:t xml:space="preserve">городской области» в течени</w:t>
      </w:r>
      <w:bookmarkStart w:id="0" w:name="_GoBack"/>
      <w:r>
        <w:rPr>
          <w:sz w:val="28"/>
          <w:szCs w:val="28"/>
        </w:rPr>
      </w:r>
      <w:bookmarkEnd w:id="0"/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3 (трех) рабочих дней со дня получения </w:t>
        <w:br/>
        <w:t xml:space="preserve">от Министерства в электронном виде реестра на финансирование, в порядке, установленном министерством финанс</w:t>
      </w:r>
      <w:r>
        <w:rPr>
          <w:sz w:val="28"/>
          <w:szCs w:val="28"/>
        </w:rPr>
        <w:t xml:space="preserve">ов и бюджетной политики Белгородской области, формирует в ЦИТП «АЦК-Финансы» заявку на финансирование </w:t>
      </w:r>
      <w:r>
        <w:rPr>
          <w:sz w:val="28"/>
          <w:szCs w:val="28"/>
        </w:rPr>
        <w:br/>
        <w:t xml:space="preserve">с прикреплением </w:t>
      </w:r>
      <w:r>
        <w:rPr>
          <w:rFonts w:eastAsia="Calibri"/>
          <w:sz w:val="28"/>
          <w:szCs w:val="28"/>
          <w:shd w:val="clear" w:color="ffffff" w:themeColor="background1" w:fill="ffffff" w:themeFill="background1"/>
        </w:rPr>
        <w:t xml:space="preserve">о</w:t>
      </w:r>
      <w:r>
        <w:rPr>
          <w:rFonts w:eastAsia="Calibri"/>
          <w:sz w:val="28"/>
          <w:szCs w:val="28"/>
          <w:shd w:val="clear" w:color="ffffff" w:themeColor="background1" w:fill="ffffff" w:themeFill="background1"/>
        </w:rPr>
        <w:t xml:space="preserve">тчетов об осуществлении переданных </w:t>
      </w:r>
      <w:r>
        <w:rPr>
          <w:rFonts w:eastAsia="Calibri"/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по форме согласно приложению</w:t>
      </w:r>
      <w:r>
        <w:rPr>
          <w:sz w:val="28"/>
          <w:szCs w:val="28"/>
        </w:rPr>
        <w:t xml:space="preserve"> № 1 к Порядку</w:t>
      </w:r>
      <w:r>
        <w:rPr>
          <w:rFonts w:eastAsia="Calibri"/>
          <w:sz w:val="28"/>
          <w:szCs w:val="28"/>
        </w:rPr>
        <w:t xml:space="preserve"> и 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сводной заявки </w:t>
      </w:r>
      <w:r>
        <w:rPr>
          <w:sz w:val="28"/>
          <w:szCs w:val="28"/>
        </w:rPr>
        <w:t xml:space="preserve">по форме согласно приложению</w:t>
      </w:r>
      <w:r>
        <w:rPr>
          <w:sz w:val="28"/>
          <w:szCs w:val="28"/>
        </w:rPr>
        <w:t xml:space="preserve"> № 2 к Порядку</w:t>
      </w:r>
      <w:r>
        <w:rPr>
          <w:b w:val="0"/>
          <w:bCs w:val="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rFonts w:eastAsia="Calibri"/>
          <w:sz w:val="28"/>
          <w:szCs w:val="28"/>
          <w:highlight w:val="yellow"/>
        </w:rPr>
      </w:pPr>
      <w:r>
        <w:rPr>
          <w:sz w:val="28"/>
          <w:szCs w:val="28"/>
        </w:rPr>
        <w:t xml:space="preserve">10. Министерство финансов и бюджетной политики Белгородской области на основании полученных заявок в течени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3 (трех) рабочих дней </w:t>
        <w:br/>
      </w:r>
      <w:r>
        <w:rPr>
          <w:sz w:val="28"/>
          <w:szCs w:val="28"/>
          <w:highlight w:val="white"/>
        </w:rPr>
        <w:t xml:space="preserve">со дня получения заявок</w:t>
      </w:r>
      <w:r>
        <w:rPr>
          <w:sz w:val="28"/>
          <w:szCs w:val="28"/>
        </w:rPr>
        <w:t xml:space="preserve"> направляет платежные документы в Управление Федерального казначейства </w:t>
      </w:r>
      <w:r>
        <w:rPr>
          <w:sz w:val="28"/>
          <w:szCs w:val="28"/>
        </w:rPr>
        <w:t xml:space="preserve">по Белгородской области.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11. Субвенции носят целевой х</w:t>
      </w:r>
      <w:r>
        <w:rPr>
          <w:sz w:val="28"/>
          <w:szCs w:val="28"/>
        </w:rPr>
        <w:t xml:space="preserve">арактер и не могут быть использованы </w:t>
      </w:r>
      <w:r>
        <w:rPr>
          <w:sz w:val="28"/>
          <w:szCs w:val="28"/>
        </w:rPr>
        <w:br/>
        <w:t xml:space="preserve">на цели, не предусмотренные Порядком.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b w:val="0"/>
          <w:bCs w:val="0"/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12. </w:t>
      </w:r>
      <w:r>
        <w:rPr>
          <w:sz w:val="28"/>
          <w:szCs w:val="28"/>
          <w:highlight w:val="white"/>
        </w:rPr>
        <w:t xml:space="preserve">Органы местного самоуправления муниципальных образований </w:t>
        <w:br/>
      </w:r>
      <w:r>
        <w:rPr>
          <w:sz w:val="28"/>
          <w:szCs w:val="28"/>
          <w:highlight w:val="white"/>
        </w:rPr>
        <w:t xml:space="preserve">не позднее 10 февраля года, следующего за отчетным, </w:t>
      </w:r>
      <w:r>
        <w:rPr>
          <w:sz w:val="28"/>
          <w:szCs w:val="28"/>
          <w:highlight w:val="white"/>
        </w:rPr>
        <w:t xml:space="preserve">направляют </w:t>
      </w:r>
      <w:r>
        <w:rPr>
          <w:sz w:val="28"/>
          <w:szCs w:val="28"/>
          <w:highlight w:val="white"/>
        </w:rPr>
        <w:br/>
        <w:t xml:space="preserve">в министерство финансов и бюджетной политики </w:t>
      </w:r>
      <w:r>
        <w:rPr>
          <w:sz w:val="28"/>
          <w:szCs w:val="28"/>
          <w:highlight w:val="white"/>
        </w:rPr>
        <w:t xml:space="preserve">Белгородской области </w:t>
      </w:r>
      <w:r>
        <w:rPr>
          <w:sz w:val="28"/>
          <w:szCs w:val="28"/>
          <w:highlight w:val="white"/>
        </w:rPr>
        <w:t xml:space="preserve">отчеты об использовании финансовых и материальных средств, направленных </w:t>
        <w:br/>
        <w:t xml:space="preserve">в бюджеты муниципальных образований на </w:t>
      </w:r>
      <w:r>
        <w:rPr>
          <w:b w:val="0"/>
          <w:bCs w:val="0"/>
          <w:sz w:val="28"/>
          <w:szCs w:val="28"/>
          <w:highlight w:val="white"/>
        </w:rPr>
        <w:t xml:space="preserve">исполнение полномочий </w:t>
        <w:br/>
        <w:t xml:space="preserve">по установлению органами местного самоуправления регулируемых тарифов</w:t>
        <w:br/>
        <w:t xml:space="preserve">на перевозки по муниципальным маршрутам</w:t>
      </w:r>
      <w:r>
        <w:rPr>
          <w:b w:val="0"/>
          <w:bCs w:val="0"/>
          <w:sz w:val="28"/>
          <w:szCs w:val="28"/>
          <w:highlight w:val="white"/>
        </w:rPr>
        <w:t xml:space="preserve"> регулярных перевозок.</w:t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использованием администрациями муниципальных образований Белгородской области предоставленных субвенций на цели, предусмотренные Порядком, осуществляется министерст</w:t>
      </w:r>
      <w:r>
        <w:rPr>
          <w:sz w:val="28"/>
          <w:szCs w:val="28"/>
        </w:rPr>
        <w:t xml:space="preserve">вом финансов </w:t>
      </w:r>
      <w:r>
        <w:rPr>
          <w:sz w:val="28"/>
          <w:szCs w:val="28"/>
        </w:rPr>
        <w:t xml:space="preserve"> </w:t>
        <w:br/>
        <w:t xml:space="preserve">и бюджетной политики Белгородской области.</w:t>
      </w:r>
      <w:r>
        <w:rPr>
          <w:sz w:val="28"/>
          <w:szCs w:val="28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8"/>
          <w:szCs w:val="28"/>
        </w:rPr>
      </w:pPr>
      <w:r>
        <w:rPr>
          <w:sz w:val="28"/>
          <w:szCs w:val="28"/>
        </w:rPr>
        <w:t xml:space="preserve">14. В случае прекращения переданных полномочий </w:t>
      </w:r>
      <w:r>
        <w:rPr>
          <w:sz w:val="28"/>
          <w:szCs w:val="28"/>
        </w:rPr>
        <w:t xml:space="preserve">финансовые средства, выделенные органам местного самоуправления на осуществление указанных полномочий подлежат</w:t>
      </w:r>
      <w:r>
        <w:rPr>
          <w:sz w:val="28"/>
          <w:szCs w:val="28"/>
        </w:rPr>
        <w:t xml:space="preserve"> возврату в областной бюджет в порядке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сроки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</w:rPr>
        <w:t xml:space="preserve">ус</w:t>
      </w:r>
      <w:r>
        <w:rPr>
          <w:sz w:val="28"/>
          <w:szCs w:val="28"/>
        </w:rPr>
        <w:t xml:space="preserve">тановленные Бюджетным кодексом Российской Федерации и законами Белгородской области. 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 случае использования субвенций не по целевому назначению соответствующие средства взыскиваются в областной бюджет в порядке, установленном законодательством Российс</w:t>
      </w:r>
      <w:r>
        <w:rPr>
          <w:sz w:val="28"/>
          <w:szCs w:val="28"/>
        </w:rPr>
        <w:t xml:space="preserve">кой Федерации.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927"/>
        <w:tblW w:w="9636" w:type="dxa"/>
        <w:jc w:val="center"/>
        <w:tblInd w:w="7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77"/>
        <w:gridCol w:w="4959"/>
      </w:tblGrid>
      <w:tr>
        <w:trPr>
          <w:jc w:val="center"/>
          <w:trHeight w:val="765"/>
        </w:trPr>
        <w:tc>
          <w:tcPr>
            <w:tcW w:w="4677" w:type="dxa"/>
            <w:vAlign w:val="bottom"/>
            <w:textDirection w:val="lrTb"/>
            <w:noWrap w:val="false"/>
          </w:tcPr>
          <w:p>
            <w:pPr>
              <w:pStyle w:val="929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Министр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29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автомобильных дорог и транспорта Белгородской области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W w:w="4959" w:type="dxa"/>
            <w:vAlign w:val="bottom"/>
            <w:textDirection w:val="lrTb"/>
            <w:noWrap w:val="false"/>
          </w:tcPr>
          <w:p>
            <w:pPr>
              <w:pStyle w:val="929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Евтушенко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ind w:left="4536"/>
        <w:jc w:val="center"/>
        <w:rPr>
          <w:b/>
          <w:sz w:val="28"/>
        </w:rPr>
        <w:sectPr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</w:sectPr>
      </w:pPr>
      <w:r>
        <w:rPr>
          <w:b/>
          <w:sz w:val="28"/>
        </w:rPr>
      </w:r>
      <w:r/>
    </w:p>
    <w:p>
      <w:pPr>
        <w:ind w:left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1</w:t>
      </w:r>
      <w:r>
        <w:rPr>
          <w:sz w:val="28"/>
          <w:szCs w:val="28"/>
        </w:rPr>
      </w:r>
      <w:r/>
    </w:p>
    <w:p>
      <w:pPr>
        <w:ind w:left="4536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Порядку </w:t>
      </w:r>
      <w:r>
        <w:rPr>
          <w:b/>
          <w:sz w:val="28"/>
          <w:szCs w:val="28"/>
        </w:rPr>
        <w:t xml:space="preserve">предоставления субвенций </w:t>
      </w:r>
      <w:r>
        <w:rPr>
          <w:b/>
          <w:sz w:val="28"/>
          <w:szCs w:val="28"/>
        </w:rPr>
        <w:br/>
        <w:t xml:space="preserve">из областного бюджета бюджетам муниципальных образований </w:t>
      </w:r>
      <w:r>
        <w:rPr>
          <w:b/>
          <w:sz w:val="28"/>
          <w:szCs w:val="28"/>
        </w:rPr>
        <w:br/>
        <w:t xml:space="preserve">на осуществление полномочий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по установлению регулируемых тарифов </w:t>
        <w:br/>
        <w:t xml:space="preserve">на перевозки</w:t>
      </w:r>
      <w:r>
        <w:rPr>
          <w:b/>
          <w:sz w:val="28"/>
          <w:szCs w:val="28"/>
        </w:rPr>
        <w:t xml:space="preserve"> по муниципальным маршрутам регулярных перевозок </w:t>
      </w:r>
      <w:r>
        <w:rPr>
          <w:sz w:val="28"/>
          <w:szCs w:val="28"/>
        </w:rPr>
      </w:r>
      <w:r/>
    </w:p>
    <w:p>
      <w:pPr>
        <w:ind w:left="5670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8931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Отчёт </w:t>
      </w:r>
      <w:r>
        <w:rPr>
          <w:sz w:val="28"/>
          <w:szCs w:val="28"/>
        </w:rPr>
      </w:r>
      <w:r/>
    </w:p>
    <w:p>
      <w:pPr>
        <w:jc w:val="center"/>
        <w:rPr>
          <w:b/>
          <w:bCs/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об осуществлении переданных полномочий</w:t>
      </w:r>
      <w:r>
        <w:rPr>
          <w:sz w:val="28"/>
          <w:szCs w:val="28"/>
        </w:rPr>
      </w:r>
      <w:r/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9703" w:type="dxa"/>
        <w:jc w:val="center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"/>
        <w:gridCol w:w="2469"/>
        <w:gridCol w:w="2479"/>
        <w:gridCol w:w="2343"/>
        <w:gridCol w:w="8"/>
        <w:gridCol w:w="2399"/>
      </w:tblGrid>
      <w:tr>
        <w:trPr>
          <w:gridBefore w:val="1"/>
          <w:jc w:val="center"/>
          <w:trHeight w:val="1478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7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3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нормативного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  <w:t xml:space="preserve">правого акта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35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  <w:t xml:space="preserve">нормативного правовог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о акта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0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Дата принятия нормативного правового акта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gridBefore w:val="1"/>
          <w:jc w:val="center"/>
          <w:trHeight w:val="271"/>
        </w:trPr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71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2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52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0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</w:r>
            <w:r/>
          </w:p>
        </w:tc>
      </w:tr>
      <w:tr>
        <w:trPr>
          <w:jc w:val="center"/>
          <w:trHeight w:val="12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95" w:type="dxa"/>
            <w:vAlign w:val="bottom"/>
            <w:textDirection w:val="lrTb"/>
            <w:noWrap/>
          </w:tcPr>
          <w:p>
            <w:pPr>
              <w:ind w:firstLine="34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________________________________________________________________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___________________</w:t>
            </w:r>
            <w:r/>
          </w:p>
        </w:tc>
      </w:tr>
      <w:tr>
        <w:trPr>
          <w:jc w:val="center"/>
          <w:trHeight w:val="147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295" w:type="dxa"/>
            <w:textDirection w:val="lrTb"/>
            <w:noWrap/>
          </w:tcPr>
          <w:p>
            <w:pPr>
              <w:ind w:firstLine="34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vertAlign w:val="superscript"/>
              </w:rPr>
              <w:t xml:space="preserve">(наименование должности должностного лица муниципального образования)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vertAlign w:val="superscript"/>
              </w:rPr>
              <w:t xml:space="preserve">(подпись)</w:t>
            </w:r>
            <w:r/>
          </w:p>
        </w:tc>
      </w:tr>
      <w:tr>
        <w:trPr>
          <w:jc w:val="center"/>
          <w:trHeight w:val="57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51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52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vertAlign w:val="superscript"/>
              </w:rPr>
            </w:pPr>
            <w:r>
              <w:rPr>
                <w:color w:val="000000"/>
                <w:sz w:val="22"/>
                <w:vertAlign w:val="superscript"/>
              </w:rPr>
            </w:r>
            <w:r/>
          </w:p>
        </w:tc>
      </w:tr>
    </w:tbl>
    <w:p>
      <w:pPr>
        <w:ind w:left="7797"/>
        <w:rPr>
          <w:b/>
        </w:rPr>
      </w:pPr>
      <w:r>
        <w:rPr>
          <w:b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</w:rPr>
      </w:r>
      <w:r>
        <w:rPr>
          <w:sz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ind w:left="4536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Приложение № 2</w:t>
      </w:r>
      <w:r>
        <w:rPr>
          <w:sz w:val="28"/>
          <w:szCs w:val="28"/>
        </w:rPr>
      </w:r>
      <w:r/>
    </w:p>
    <w:p>
      <w:pPr>
        <w:ind w:left="4536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Порядку </w:t>
      </w:r>
      <w:r>
        <w:rPr>
          <w:b/>
          <w:sz w:val="28"/>
          <w:szCs w:val="28"/>
        </w:rPr>
        <w:t xml:space="preserve">предоставления субвенций </w:t>
      </w:r>
      <w:r>
        <w:rPr>
          <w:b/>
          <w:sz w:val="28"/>
          <w:szCs w:val="28"/>
        </w:rPr>
        <w:br/>
        <w:t xml:space="preserve">из областного бюджета бюджетам муниципальных образований </w:t>
      </w:r>
      <w:r>
        <w:rPr>
          <w:b/>
          <w:sz w:val="28"/>
          <w:szCs w:val="28"/>
        </w:rPr>
        <w:br/>
        <w:t xml:space="preserve">на осуществление полномочий 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по установлению регулируемых тарифов </w:t>
        <w:br/>
        <w:t xml:space="preserve">на перевозки</w:t>
      </w:r>
      <w:r>
        <w:rPr>
          <w:b/>
          <w:sz w:val="28"/>
          <w:szCs w:val="28"/>
        </w:rPr>
        <w:t xml:space="preserve"> по муниципальным маршрутам регулярных перевозок </w:t>
      </w:r>
      <w:r>
        <w:rPr>
          <w:sz w:val="28"/>
          <w:szCs w:val="28"/>
        </w:rPr>
      </w:r>
      <w:r/>
    </w:p>
    <w:p>
      <w:pPr>
        <w:tabs>
          <w:tab w:val="left" w:pos="598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tabs>
          <w:tab w:val="left" w:pos="598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center"/>
        <w:rPr>
          <w:b/>
          <w:bCs/>
          <w:color w:val="000000"/>
          <w:sz w:val="28"/>
          <w:szCs w:val="28"/>
          <w:highlight w:val="none"/>
        </w:rPr>
      </w:pPr>
      <w:r>
        <w:rPr>
          <w:b/>
          <w:bCs/>
          <w:color w:val="000000"/>
          <w:sz w:val="28"/>
          <w:szCs w:val="28"/>
          <w:highlight w:val="none"/>
        </w:rPr>
        <w:t xml:space="preserve">Сводная заявка на перечисление субвенции </w:t>
      </w:r>
      <w:r>
        <w:rPr>
          <w:b/>
          <w:bCs/>
          <w:sz w:val="28"/>
          <w:szCs w:val="28"/>
        </w:rPr>
        <w:t xml:space="preserve">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 </w:t>
        <w:br/>
        <w:t xml:space="preserve">по муниципальным маршрутам</w:t>
      </w:r>
      <w:r>
        <w:rPr>
          <w:b/>
          <w:bCs/>
          <w:sz w:val="28"/>
          <w:szCs w:val="28"/>
        </w:rPr>
        <w:t xml:space="preserve"> регулярных перевозок</w:t>
      </w:r>
      <w:r>
        <w:rPr>
          <w:sz w:val="28"/>
          <w:szCs w:val="28"/>
        </w:rPr>
      </w:r>
      <w:r/>
    </w:p>
    <w:p>
      <w:pPr>
        <w:jc w:val="center"/>
        <w:rPr>
          <w:b/>
          <w:bCs/>
          <w:color w:val="000000"/>
          <w:sz w:val="24"/>
          <w:szCs w:val="24"/>
          <w:highlight w:val="white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10291" w:type="dxa"/>
        <w:tblInd w:w="-6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"/>
        <w:gridCol w:w="2097"/>
        <w:gridCol w:w="2036"/>
        <w:gridCol w:w="1701"/>
        <w:gridCol w:w="850"/>
        <w:gridCol w:w="1134"/>
        <w:gridCol w:w="409"/>
        <w:gridCol w:w="2008"/>
      </w:tblGrid>
      <w:tr>
        <w:trPr>
          <w:gridBefore w:val="1"/>
          <w:jc w:val="center"/>
          <w:trHeight w:val="24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9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03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нормативного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  <w:t xml:space="preserve">правого акта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  <w:t xml:space="preserve">нормативного правовог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о акта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Дата принятия нормативного правового акта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Размер субвенции, подлежащей перечислению муниципальному образованию в пределах лимита бюджетных обязательств, руб.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gridBefore w:val="1"/>
          <w:jc w:val="center"/>
          <w:trHeight w:val="271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7" w:type="dxa"/>
            <w:vAlign w:val="bottom"/>
            <w:textDirection w:val="lrTb"/>
            <w:noWrap/>
          </w:tcPr>
          <w:p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4"/>
              </w:rPr>
            </w:r>
            <w:r>
              <w:rPr>
                <w:color w:val="000000"/>
                <w:sz w:val="22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6" w:type="dxa"/>
            <w:vAlign w:val="bottom"/>
            <w:textDirection w:val="lrTb"/>
            <w:noWrap/>
          </w:tcPr>
          <w:p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4"/>
              </w:rPr>
            </w:r>
            <w:r>
              <w:rPr>
                <w:color w:val="000000"/>
                <w:sz w:val="22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4"/>
              </w:rPr>
            </w:r>
            <w:r>
              <w:rPr>
                <w:color w:val="000000"/>
                <w:sz w:val="22"/>
                <w:szCs w:val="24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7" w:type="dxa"/>
            <w:vAlign w:val="bottom"/>
            <w:textDirection w:val="lrTb"/>
            <w:noWrap/>
          </w:tcPr>
          <w:p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4"/>
              </w:rPr>
            </w:r>
            <w:r>
              <w:rPr>
                <w:color w:val="000000"/>
                <w:sz w:val="22"/>
                <w:szCs w:val="24"/>
              </w:rPr>
            </w:r>
            <w:r/>
          </w:p>
        </w:tc>
      </w:tr>
      <w:tr>
        <w:trPr>
          <w:jc w:val="center"/>
          <w:trHeight w:val="120"/>
        </w:trPr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40" w:type="dxa"/>
            <w:vAlign w:val="bottom"/>
            <w:textDirection w:val="lrTb"/>
            <w:noWrap/>
          </w:tcPr>
          <w:p>
            <w:pPr>
              <w:ind w:firstLine="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</w:rPr>
              <w:t xml:space="preserve">____________________________________________________________</w:t>
            </w:r>
            <w:r>
              <w:rPr>
                <w:color w:val="000000"/>
                <w:sz w:val="22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4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8" w:type="dxa"/>
            <w:vAlign w:val="bottom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  <w:highlight w:val="none"/>
              </w:rPr>
            </w:r>
            <w:r>
              <w:rPr>
                <w:color w:val="000000"/>
                <w:sz w:val="22"/>
                <w:highlight w:val="none"/>
              </w:rPr>
            </w:r>
            <w:r/>
          </w:p>
          <w:p>
            <w:pPr>
              <w:jc w:val="center"/>
              <w:rPr>
                <w:color w:val="000000"/>
                <w:sz w:val="22"/>
                <w:szCs w:val="22"/>
                <w:highlight w:val="none"/>
              </w:rPr>
            </w:pPr>
            <w:r>
              <w:rPr>
                <w:color w:val="000000"/>
                <w:sz w:val="22"/>
              </w:rPr>
              <w:t xml:space="preserve">_________________</w:t>
            </w:r>
            <w:r>
              <w:rPr>
                <w:color w:val="000000"/>
                <w:sz w:val="22"/>
                <w:szCs w:val="22"/>
                <w:highlight w:val="none"/>
              </w:rPr>
            </w:r>
            <w:r/>
          </w:p>
        </w:tc>
      </w:tr>
      <w:tr>
        <w:trPr>
          <w:jc w:val="center"/>
          <w:trHeight w:val="147"/>
        </w:trPr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40" w:type="dxa"/>
            <w:textDirection w:val="lrTb"/>
            <w:noWrap/>
          </w:tcPr>
          <w:p>
            <w:pPr>
              <w:ind w:left="0" w:right="-329" w:firstLine="34"/>
              <w:jc w:val="left"/>
              <w:rPr>
                <w:color w:val="000000"/>
                <w:sz w:val="20"/>
                <w:szCs w:val="20"/>
                <w:vertAlign w:val="superscript"/>
              </w:rPr>
            </w:pPr>
            <w:r>
              <w:rPr>
                <w:color w:val="000000"/>
                <w:sz w:val="20"/>
                <w:szCs w:val="20"/>
                <w:vertAlign w:val="superscript"/>
              </w:rPr>
              <w:t xml:space="preserve">(наименование должности должностного лица министерства автомобильных дорог и транспорта </w:t>
            </w:r>
            <w:r>
              <w:rPr>
                <w:color w:val="000000"/>
                <w:sz w:val="20"/>
                <w:szCs w:val="20"/>
                <w:vertAlign w:val="superscript"/>
              </w:rPr>
              <w:t xml:space="preserve">Белгородской области)</w:t>
            </w:r>
            <w:r>
              <w:rPr>
                <w:color w:val="000000"/>
                <w:sz w:val="20"/>
                <w:szCs w:val="20"/>
                <w:vertAlign w:val="superscript"/>
              </w:rPr>
            </w:r>
            <w:r/>
          </w:p>
        </w:tc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43" w:type="dxa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</w:r>
            <w:r>
              <w:rPr>
                <w:color w:val="000000"/>
                <w:sz w:val="22"/>
                <w:szCs w:val="22"/>
                <w:vertAlign w:val="superscript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08" w:type="dxa"/>
            <w:textDirection w:val="lrTb"/>
            <w:noWrap w:val="false"/>
          </w:tcPr>
          <w:p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vertAlign w:val="superscript"/>
              </w:rPr>
              <w:t xml:space="preserve">(подпись)</w:t>
            </w:r>
            <w:r>
              <w:rPr>
                <w:color w:val="000000"/>
                <w:sz w:val="22"/>
              </w:rPr>
            </w:r>
            <w:r/>
          </w:p>
        </w:tc>
      </w:tr>
      <w:tr>
        <w:trPr>
          <w:jc w:val="center"/>
          <w:trHeight w:val="57"/>
        </w:trPr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90" w:type="dxa"/>
            <w:vAlign w:val="bottom"/>
            <w:textDirection w:val="lrTb"/>
            <w:noWrap/>
          </w:tcPr>
          <w:p>
            <w:pPr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401" w:type="dxa"/>
            <w:vAlign w:val="bottom"/>
            <w:textDirection w:val="lrTb"/>
            <w:noWrap/>
          </w:tcPr>
          <w:p>
            <w:pPr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vertAlign w:val="superscript"/>
              </w:rPr>
            </w:r>
            <w:r>
              <w:rPr>
                <w:color w:val="000000"/>
                <w:sz w:val="22"/>
                <w:vertAlign w:val="superscript"/>
              </w:rPr>
            </w:r>
            <w:r/>
          </w:p>
        </w:tc>
      </w:tr>
    </w:tbl>
    <w:p>
      <w:pPr>
        <w:tabs>
          <w:tab w:val="left" w:pos="5983" w:leader="none"/>
        </w:tabs>
        <w:rPr>
          <w:sz w:val="22"/>
          <w:szCs w:val="22"/>
        </w:rPr>
      </w:pPr>
      <w:r>
        <w:rPr>
          <w:sz w:val="22"/>
        </w:rPr>
      </w:r>
      <w:r/>
    </w:p>
    <w:sectPr>
      <w:footnotePr/>
      <w:endnotePr/>
      <w:type w:val="nextPage"/>
      <w:pgSz w:w="11909" w:h="16834" w:orient="portrait"/>
      <w:pgMar w:top="1134" w:right="567" w:bottom="1134" w:left="1701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rPr>
        <w:rStyle w:val="931"/>
        <w:sz w:val="22"/>
      </w:rPr>
      <w:framePr w:wrap="around" w:vAnchor="text" w:hAnchor="margin" w:xAlign="center" w:y="1"/>
    </w:pPr>
    <w:r>
      <w:rPr>
        <w:rStyle w:val="931"/>
        <w:sz w:val="22"/>
      </w:rPr>
      <w:fldChar w:fldCharType="begin"/>
    </w:r>
    <w:r>
      <w:rPr>
        <w:rStyle w:val="931"/>
        <w:sz w:val="22"/>
      </w:rPr>
      <w:instrText xml:space="preserve">PAGE  </w:instrText>
    </w:r>
    <w:r>
      <w:rPr>
        <w:rStyle w:val="931"/>
        <w:sz w:val="22"/>
      </w:rPr>
      <w:fldChar w:fldCharType="separate"/>
    </w:r>
    <w:r>
      <w:rPr>
        <w:rStyle w:val="931"/>
        <w:sz w:val="22"/>
      </w:rPr>
      <w:t xml:space="preserve">3</w:t>
    </w:r>
    <w:r>
      <w:rPr>
        <w:rStyle w:val="931"/>
        <w:sz w:val="22"/>
      </w:rPr>
      <w:fldChar w:fldCharType="end"/>
    </w:r>
    <w:r/>
  </w:p>
  <w:p>
    <w:pPr>
      <w:pStyle w:val="9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0"/>
      <w:rPr>
        <w:rStyle w:val="931"/>
      </w:rPr>
      <w:framePr w:wrap="around" w:vAnchor="text" w:hAnchor="margin" w:xAlign="center" w:y="1"/>
    </w:pPr>
    <w:r>
      <w:rPr>
        <w:rStyle w:val="931"/>
      </w:rPr>
      <w:fldChar w:fldCharType="begin"/>
    </w:r>
    <w:r>
      <w:rPr>
        <w:rStyle w:val="931"/>
      </w:rPr>
      <w:instrText xml:space="preserve">PAGE  </w:instrText>
    </w:r>
    <w:r>
      <w:rPr>
        <w:rStyle w:val="931"/>
      </w:rPr>
      <w:fldChar w:fldCharType="separate"/>
    </w:r>
    <w:r>
      <w:rPr>
        <w:rStyle w:val="931"/>
      </w:rPr>
      <w:t xml:space="preserve">2</w:t>
    </w:r>
    <w:r>
      <w:rPr>
        <w:rStyle w:val="931"/>
      </w:rPr>
      <w:fldChar w:fldCharType="end"/>
    </w:r>
    <w:r/>
  </w:p>
  <w:p>
    <w:pPr>
      <w:pStyle w:val="93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hint="default" w:ascii="Arial" w:hAnsi="Arial" w:eastAsia="Arial" w:cs="Arial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0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2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4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6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8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0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2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4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66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4"/>
  </w:num>
  <w:num w:numId="5">
    <w:abstractNumId w:val="7"/>
  </w:num>
  <w:num w:numId="6">
    <w:abstractNumId w:val="20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21"/>
  </w:num>
  <w:num w:numId="12">
    <w:abstractNumId w:val="6"/>
  </w:num>
  <w:num w:numId="13">
    <w:abstractNumId w:val="19"/>
  </w:num>
  <w:num w:numId="14">
    <w:abstractNumId w:val="16"/>
  </w:num>
  <w:num w:numId="15">
    <w:abstractNumId w:val="18"/>
  </w:num>
  <w:num w:numId="16">
    <w:abstractNumId w:val="5"/>
  </w:num>
  <w:num w:numId="17">
    <w:abstractNumId w:val="12"/>
  </w:num>
  <w:num w:numId="18">
    <w:abstractNumId w:val="22"/>
  </w:num>
  <w:num w:numId="19">
    <w:abstractNumId w:val="10"/>
  </w:num>
  <w:num w:numId="20">
    <w:abstractNumId w:val="11"/>
  </w:num>
  <w:num w:numId="21">
    <w:abstractNumId w:val="13"/>
  </w:num>
  <w:num w:numId="22">
    <w:abstractNumId w:val="17"/>
  </w:num>
  <w:num w:numId="23">
    <w:abstractNumId w:val="14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2">
    <w:name w:val="Heading 1 Char"/>
    <w:basedOn w:val="759"/>
    <w:link w:val="750"/>
    <w:uiPriority w:val="9"/>
    <w:rPr>
      <w:rFonts w:ascii="Arial" w:hAnsi="Arial" w:eastAsia="Arial" w:cs="Arial"/>
      <w:sz w:val="40"/>
      <w:szCs w:val="40"/>
    </w:rPr>
  </w:style>
  <w:style w:type="character" w:styleId="733">
    <w:name w:val="Heading 2 Char"/>
    <w:basedOn w:val="759"/>
    <w:link w:val="751"/>
    <w:uiPriority w:val="9"/>
    <w:rPr>
      <w:rFonts w:ascii="Arial" w:hAnsi="Arial" w:eastAsia="Arial" w:cs="Arial"/>
      <w:sz w:val="34"/>
    </w:rPr>
  </w:style>
  <w:style w:type="character" w:styleId="734">
    <w:name w:val="Heading 3 Char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35">
    <w:name w:val="Heading 4 Char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36">
    <w:name w:val="Heading 5 Char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37">
    <w:name w:val="Heading 6 Char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38">
    <w:name w:val="Heading 7 Char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8 Char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40">
    <w:name w:val="Heading 9 Char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41">
    <w:name w:val="Title Char"/>
    <w:basedOn w:val="759"/>
    <w:link w:val="773"/>
    <w:uiPriority w:val="10"/>
    <w:rPr>
      <w:sz w:val="48"/>
      <w:szCs w:val="48"/>
    </w:rPr>
  </w:style>
  <w:style w:type="character" w:styleId="742">
    <w:name w:val="Subtitle Char"/>
    <w:basedOn w:val="759"/>
    <w:link w:val="775"/>
    <w:uiPriority w:val="11"/>
    <w:rPr>
      <w:sz w:val="24"/>
      <w:szCs w:val="24"/>
    </w:rPr>
  </w:style>
  <w:style w:type="character" w:styleId="743">
    <w:name w:val="Quote Char"/>
    <w:link w:val="777"/>
    <w:uiPriority w:val="29"/>
    <w:rPr>
      <w:i/>
    </w:rPr>
  </w:style>
  <w:style w:type="character" w:styleId="744">
    <w:name w:val="Intense Quote Char"/>
    <w:link w:val="779"/>
    <w:uiPriority w:val="30"/>
    <w:rPr>
      <w:i/>
    </w:rPr>
  </w:style>
  <w:style w:type="character" w:styleId="745">
    <w:name w:val="Header Char"/>
    <w:basedOn w:val="759"/>
    <w:link w:val="930"/>
    <w:uiPriority w:val="99"/>
  </w:style>
  <w:style w:type="character" w:styleId="746">
    <w:name w:val="Caption Char"/>
    <w:basedOn w:val="783"/>
    <w:link w:val="932"/>
    <w:uiPriority w:val="99"/>
  </w:style>
  <w:style w:type="character" w:styleId="747">
    <w:name w:val="Footnote Text Char"/>
    <w:link w:val="910"/>
    <w:uiPriority w:val="99"/>
    <w:rPr>
      <w:sz w:val="18"/>
    </w:rPr>
  </w:style>
  <w:style w:type="character" w:styleId="748">
    <w:name w:val="Endnote Text Char"/>
    <w:link w:val="913"/>
    <w:uiPriority w:val="99"/>
    <w:rPr>
      <w:sz w:val="20"/>
    </w:rPr>
  </w:style>
  <w:style w:type="paragraph" w:styleId="749" w:default="1">
    <w:name w:val="Normal"/>
    <w:qFormat/>
    <w:rPr>
      <w:sz w:val="26"/>
      <w:szCs w:val="26"/>
    </w:rPr>
  </w:style>
  <w:style w:type="paragraph" w:styleId="750">
    <w:name w:val="Heading 1"/>
    <w:basedOn w:val="749"/>
    <w:next w:val="749"/>
    <w:link w:val="7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1">
    <w:name w:val="Heading 2"/>
    <w:basedOn w:val="749"/>
    <w:next w:val="749"/>
    <w:link w:val="7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2">
    <w:name w:val="Heading 3"/>
    <w:basedOn w:val="749"/>
    <w:next w:val="749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3">
    <w:name w:val="Heading 4"/>
    <w:basedOn w:val="749"/>
    <w:next w:val="749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</w:rPr>
  </w:style>
  <w:style w:type="paragraph" w:styleId="754">
    <w:name w:val="Heading 5"/>
    <w:basedOn w:val="749"/>
    <w:next w:val="749"/>
    <w:link w:val="7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749"/>
    <w:next w:val="749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6">
    <w:name w:val="Heading 7"/>
    <w:basedOn w:val="749"/>
    <w:next w:val="749"/>
    <w:link w:val="7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7">
    <w:name w:val="Heading 8"/>
    <w:basedOn w:val="749"/>
    <w:next w:val="749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749"/>
    <w:next w:val="749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 w:default="1">
    <w:name w:val="Default Paragraph Font"/>
    <w:uiPriority w:val="1"/>
    <w:semiHidden/>
    <w:unhideWhenUsed/>
  </w:style>
  <w:style w:type="table" w:styleId="7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1" w:default="1">
    <w:name w:val="No List"/>
    <w:uiPriority w:val="99"/>
    <w:semiHidden/>
    <w:unhideWhenUsed/>
  </w:style>
  <w:style w:type="character" w:styleId="762" w:customStyle="1">
    <w:name w:val="Заголовок 1 Знак"/>
    <w:basedOn w:val="759"/>
    <w:link w:val="750"/>
    <w:uiPriority w:val="9"/>
    <w:rPr>
      <w:rFonts w:ascii="Arial" w:hAnsi="Arial" w:eastAsia="Arial" w:cs="Arial"/>
      <w:sz w:val="40"/>
      <w:szCs w:val="40"/>
    </w:rPr>
  </w:style>
  <w:style w:type="character" w:styleId="763" w:customStyle="1">
    <w:name w:val="Заголовок 2 Знак"/>
    <w:basedOn w:val="759"/>
    <w:link w:val="751"/>
    <w:uiPriority w:val="9"/>
    <w:rPr>
      <w:rFonts w:ascii="Arial" w:hAnsi="Arial" w:eastAsia="Arial" w:cs="Arial"/>
      <w:sz w:val="34"/>
    </w:rPr>
  </w:style>
  <w:style w:type="character" w:styleId="764" w:customStyle="1">
    <w:name w:val="Заголовок 3 Знак"/>
    <w:basedOn w:val="759"/>
    <w:link w:val="752"/>
    <w:uiPriority w:val="9"/>
    <w:rPr>
      <w:rFonts w:ascii="Arial" w:hAnsi="Arial" w:eastAsia="Arial" w:cs="Arial"/>
      <w:sz w:val="30"/>
      <w:szCs w:val="30"/>
    </w:rPr>
  </w:style>
  <w:style w:type="character" w:styleId="765" w:customStyle="1">
    <w:name w:val="Заголовок 4 Знак"/>
    <w:basedOn w:val="759"/>
    <w:link w:val="753"/>
    <w:uiPriority w:val="9"/>
    <w:rPr>
      <w:rFonts w:ascii="Arial" w:hAnsi="Arial" w:eastAsia="Arial" w:cs="Arial"/>
      <w:b/>
      <w:bCs/>
      <w:sz w:val="26"/>
      <w:szCs w:val="26"/>
    </w:rPr>
  </w:style>
  <w:style w:type="character" w:styleId="766" w:customStyle="1">
    <w:name w:val="Заголовок 5 Знак"/>
    <w:basedOn w:val="759"/>
    <w:link w:val="754"/>
    <w:uiPriority w:val="9"/>
    <w:rPr>
      <w:rFonts w:ascii="Arial" w:hAnsi="Arial" w:eastAsia="Arial" w:cs="Arial"/>
      <w:b/>
      <w:bCs/>
      <w:sz w:val="24"/>
      <w:szCs w:val="24"/>
    </w:rPr>
  </w:style>
  <w:style w:type="character" w:styleId="767" w:customStyle="1">
    <w:name w:val="Заголовок 6 Знак"/>
    <w:basedOn w:val="759"/>
    <w:link w:val="755"/>
    <w:uiPriority w:val="9"/>
    <w:rPr>
      <w:rFonts w:ascii="Arial" w:hAnsi="Arial" w:eastAsia="Arial" w:cs="Arial"/>
      <w:b/>
      <w:bCs/>
      <w:sz w:val="22"/>
      <w:szCs w:val="22"/>
    </w:rPr>
  </w:style>
  <w:style w:type="character" w:styleId="768" w:customStyle="1">
    <w:name w:val="Заголовок 7 Знак"/>
    <w:basedOn w:val="759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9" w:customStyle="1">
    <w:name w:val="Заголовок 8 Знак"/>
    <w:basedOn w:val="759"/>
    <w:link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70" w:customStyle="1">
    <w:name w:val="Заголовок 9 Знак"/>
    <w:basedOn w:val="759"/>
    <w:link w:val="758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List Paragraph"/>
    <w:basedOn w:val="749"/>
    <w:uiPriority w:val="34"/>
    <w:qFormat/>
    <w:pPr>
      <w:contextualSpacing/>
      <w:ind w:left="720"/>
    </w:pPr>
  </w:style>
  <w:style w:type="paragraph" w:styleId="772">
    <w:name w:val="No Spacing"/>
    <w:uiPriority w:val="1"/>
    <w:qFormat/>
  </w:style>
  <w:style w:type="paragraph" w:styleId="773">
    <w:name w:val="Title"/>
    <w:basedOn w:val="749"/>
    <w:next w:val="749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 w:customStyle="1">
    <w:name w:val="Название Знак"/>
    <w:basedOn w:val="759"/>
    <w:link w:val="773"/>
    <w:uiPriority w:val="10"/>
    <w:rPr>
      <w:sz w:val="48"/>
      <w:szCs w:val="48"/>
    </w:rPr>
  </w:style>
  <w:style w:type="paragraph" w:styleId="775">
    <w:name w:val="Subtitle"/>
    <w:basedOn w:val="749"/>
    <w:next w:val="749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 w:customStyle="1">
    <w:name w:val="Подзаголовок Знак"/>
    <w:basedOn w:val="759"/>
    <w:link w:val="775"/>
    <w:uiPriority w:val="11"/>
    <w:rPr>
      <w:sz w:val="24"/>
      <w:szCs w:val="24"/>
    </w:rPr>
  </w:style>
  <w:style w:type="paragraph" w:styleId="777">
    <w:name w:val="Quote"/>
    <w:basedOn w:val="749"/>
    <w:next w:val="749"/>
    <w:link w:val="778"/>
    <w:uiPriority w:val="29"/>
    <w:qFormat/>
    <w:pPr>
      <w:ind w:left="720" w:right="720"/>
    </w:pPr>
    <w:rPr>
      <w:i/>
    </w:rPr>
  </w:style>
  <w:style w:type="character" w:styleId="778" w:customStyle="1">
    <w:name w:val="Цитата 2 Знак"/>
    <w:link w:val="777"/>
    <w:uiPriority w:val="29"/>
    <w:rPr>
      <w:i/>
    </w:rPr>
  </w:style>
  <w:style w:type="paragraph" w:styleId="779">
    <w:name w:val="Intense Quote"/>
    <w:basedOn w:val="749"/>
    <w:next w:val="749"/>
    <w:link w:val="7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 w:customStyle="1">
    <w:name w:val="Выделенная цитата Знак"/>
    <w:link w:val="779"/>
    <w:uiPriority w:val="30"/>
    <w:rPr>
      <w:i/>
    </w:rPr>
  </w:style>
  <w:style w:type="character" w:styleId="781" w:customStyle="1">
    <w:name w:val="Верхний колонтитул Знак"/>
    <w:basedOn w:val="759"/>
    <w:link w:val="930"/>
    <w:uiPriority w:val="99"/>
  </w:style>
  <w:style w:type="character" w:styleId="782" w:customStyle="1">
    <w:name w:val="Footer Char"/>
    <w:basedOn w:val="759"/>
    <w:uiPriority w:val="99"/>
  </w:style>
  <w:style w:type="paragraph" w:styleId="783">
    <w:name w:val="Caption"/>
    <w:basedOn w:val="749"/>
    <w:next w:val="74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 w:customStyle="1">
    <w:name w:val="Нижний колонтитул Знак"/>
    <w:link w:val="932"/>
    <w:uiPriority w:val="99"/>
  </w:style>
  <w:style w:type="table" w:styleId="785" w:customStyle="1">
    <w:name w:val="Table Grid Light"/>
    <w:basedOn w:val="76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 w:customStyle="1">
    <w:name w:val="Plain Table 1"/>
    <w:basedOn w:val="760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 w:customStyle="1">
    <w:name w:val="Plain Table 2"/>
    <w:basedOn w:val="760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 w:customStyle="1">
    <w:name w:val="Plain Table 3"/>
    <w:basedOn w:val="76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 w:customStyle="1">
    <w:name w:val="Plain Table 4"/>
    <w:basedOn w:val="76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Plain Table 5"/>
    <w:basedOn w:val="760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1 Light"/>
    <w:basedOn w:val="760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6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6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6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6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6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6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2"/>
    <w:basedOn w:val="76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6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6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6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6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6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6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"/>
    <w:basedOn w:val="760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60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60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60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60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60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60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4"/>
    <w:basedOn w:val="760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60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4" w:customStyle="1">
    <w:name w:val="Grid Table 4 - Accent 2"/>
    <w:basedOn w:val="760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Grid Table 4 - Accent 3"/>
    <w:basedOn w:val="760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6" w:customStyle="1">
    <w:name w:val="Grid Table 4 - Accent 4"/>
    <w:basedOn w:val="760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Grid Table 4 - Accent 5"/>
    <w:basedOn w:val="760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60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 w:customStyle="1">
    <w:name w:val="Grid Table 5 Dark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60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6 Colorful"/>
    <w:basedOn w:val="760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60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60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60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60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 w:customStyle="1">
    <w:name w:val="Grid Table 7 Colorful"/>
    <w:basedOn w:val="760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60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60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60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60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60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60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"/>
    <w:basedOn w:val="760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60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60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60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60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60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60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2"/>
    <w:basedOn w:val="760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60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60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60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60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60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60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4" w:customStyle="1">
    <w:name w:val="List Table 3"/>
    <w:basedOn w:val="76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60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60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60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60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"/>
    <w:basedOn w:val="760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60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60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60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60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60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60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5 Dark"/>
    <w:basedOn w:val="760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60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60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60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60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6 Colorful"/>
    <w:basedOn w:val="760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6" w:customStyle="1">
    <w:name w:val="List Table 6 Colorful - Accent 1"/>
    <w:basedOn w:val="760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60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8" w:customStyle="1">
    <w:name w:val="List Table 6 Colorful - Accent 3"/>
    <w:basedOn w:val="760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9" w:customStyle="1">
    <w:name w:val="List Table 6 Colorful - Accent 4"/>
    <w:basedOn w:val="760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0" w:customStyle="1">
    <w:name w:val="List Table 6 Colorful - Accent 5"/>
    <w:basedOn w:val="760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1" w:customStyle="1">
    <w:name w:val="List Table 6 Colorful - Accent 6"/>
    <w:basedOn w:val="760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2" w:customStyle="1">
    <w:name w:val="List Table 7 Colorful"/>
    <w:basedOn w:val="760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60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60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60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60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60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60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0" w:customStyle="1">
    <w:name w:val="Lined - Accent 1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1" w:customStyle="1">
    <w:name w:val="Lined - Accent 2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2" w:customStyle="1">
    <w:name w:val="Lined - Accent 3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3" w:customStyle="1">
    <w:name w:val="Lined - Accent 4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4" w:customStyle="1">
    <w:name w:val="Lined - Accent 5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5" w:customStyle="1">
    <w:name w:val="Lined - Accent 6"/>
    <w:basedOn w:val="760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6" w:customStyle="1">
    <w:name w:val="Bordered &amp; Lined - Accent"/>
    <w:basedOn w:val="760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7" w:customStyle="1">
    <w:name w:val="Bordered &amp; Lined - Accent 1"/>
    <w:basedOn w:val="760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8" w:customStyle="1">
    <w:name w:val="Bordered &amp; Lined - Accent 2"/>
    <w:basedOn w:val="760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9" w:customStyle="1">
    <w:name w:val="Bordered &amp; Lined - Accent 3"/>
    <w:basedOn w:val="760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0" w:customStyle="1">
    <w:name w:val="Bordered &amp; Lined - Accent 4"/>
    <w:basedOn w:val="760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1" w:customStyle="1">
    <w:name w:val="Bordered &amp; Lined - Accent 5"/>
    <w:basedOn w:val="760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2" w:customStyle="1">
    <w:name w:val="Bordered &amp; Lined - Accent 6"/>
    <w:basedOn w:val="760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3" w:customStyle="1">
    <w:name w:val="Bordered"/>
    <w:basedOn w:val="760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4" w:customStyle="1">
    <w:name w:val="Bordered - Accent 1"/>
    <w:basedOn w:val="760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60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6" w:customStyle="1">
    <w:name w:val="Bordered - Accent 3"/>
    <w:basedOn w:val="760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7" w:customStyle="1">
    <w:name w:val="Bordered - Accent 4"/>
    <w:basedOn w:val="760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8" w:customStyle="1">
    <w:name w:val="Bordered - Accent 5"/>
    <w:basedOn w:val="760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9" w:customStyle="1">
    <w:name w:val="Bordered - Accent 6"/>
    <w:basedOn w:val="760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0">
    <w:name w:val="footnote text"/>
    <w:basedOn w:val="749"/>
    <w:link w:val="911"/>
    <w:uiPriority w:val="99"/>
    <w:semiHidden/>
    <w:unhideWhenUsed/>
    <w:pPr>
      <w:spacing w:after="40"/>
    </w:pPr>
    <w:rPr>
      <w:sz w:val="18"/>
    </w:rPr>
  </w:style>
  <w:style w:type="character" w:styleId="911" w:customStyle="1">
    <w:name w:val="Текст сноски Знак"/>
    <w:link w:val="910"/>
    <w:uiPriority w:val="99"/>
    <w:rPr>
      <w:sz w:val="18"/>
    </w:rPr>
  </w:style>
  <w:style w:type="character" w:styleId="912">
    <w:name w:val="footnote reference"/>
    <w:basedOn w:val="759"/>
    <w:uiPriority w:val="99"/>
    <w:unhideWhenUsed/>
    <w:rPr>
      <w:vertAlign w:val="superscript"/>
    </w:rPr>
  </w:style>
  <w:style w:type="paragraph" w:styleId="913">
    <w:name w:val="endnote text"/>
    <w:basedOn w:val="749"/>
    <w:link w:val="914"/>
    <w:uiPriority w:val="99"/>
    <w:semiHidden/>
    <w:unhideWhenUsed/>
    <w:rPr>
      <w:sz w:val="20"/>
    </w:rPr>
  </w:style>
  <w:style w:type="character" w:styleId="914" w:customStyle="1">
    <w:name w:val="Текст концевой сноски Знак"/>
    <w:link w:val="913"/>
    <w:uiPriority w:val="99"/>
    <w:rPr>
      <w:sz w:val="20"/>
    </w:rPr>
  </w:style>
  <w:style w:type="character" w:styleId="915">
    <w:name w:val="endnote reference"/>
    <w:basedOn w:val="759"/>
    <w:uiPriority w:val="99"/>
    <w:semiHidden/>
    <w:unhideWhenUsed/>
    <w:rPr>
      <w:vertAlign w:val="superscript"/>
    </w:rPr>
  </w:style>
  <w:style w:type="paragraph" w:styleId="916">
    <w:name w:val="toc 1"/>
    <w:basedOn w:val="749"/>
    <w:next w:val="749"/>
    <w:uiPriority w:val="39"/>
    <w:unhideWhenUsed/>
    <w:pPr>
      <w:spacing w:after="57"/>
    </w:pPr>
  </w:style>
  <w:style w:type="paragraph" w:styleId="917">
    <w:name w:val="toc 2"/>
    <w:basedOn w:val="749"/>
    <w:next w:val="749"/>
    <w:uiPriority w:val="39"/>
    <w:unhideWhenUsed/>
    <w:pPr>
      <w:ind w:left="283"/>
      <w:spacing w:after="57"/>
    </w:pPr>
  </w:style>
  <w:style w:type="paragraph" w:styleId="918">
    <w:name w:val="toc 3"/>
    <w:basedOn w:val="749"/>
    <w:next w:val="749"/>
    <w:uiPriority w:val="39"/>
    <w:unhideWhenUsed/>
    <w:pPr>
      <w:ind w:left="567"/>
      <w:spacing w:after="57"/>
    </w:pPr>
  </w:style>
  <w:style w:type="paragraph" w:styleId="919">
    <w:name w:val="toc 4"/>
    <w:basedOn w:val="749"/>
    <w:next w:val="749"/>
    <w:uiPriority w:val="39"/>
    <w:unhideWhenUsed/>
    <w:pPr>
      <w:ind w:left="850"/>
      <w:spacing w:after="57"/>
    </w:pPr>
  </w:style>
  <w:style w:type="paragraph" w:styleId="920">
    <w:name w:val="toc 5"/>
    <w:basedOn w:val="749"/>
    <w:next w:val="749"/>
    <w:uiPriority w:val="39"/>
    <w:unhideWhenUsed/>
    <w:pPr>
      <w:ind w:left="1134"/>
      <w:spacing w:after="57"/>
    </w:pPr>
  </w:style>
  <w:style w:type="paragraph" w:styleId="921">
    <w:name w:val="toc 6"/>
    <w:basedOn w:val="749"/>
    <w:next w:val="749"/>
    <w:uiPriority w:val="39"/>
    <w:unhideWhenUsed/>
    <w:pPr>
      <w:ind w:left="1417"/>
      <w:spacing w:after="57"/>
    </w:pPr>
  </w:style>
  <w:style w:type="paragraph" w:styleId="922">
    <w:name w:val="toc 7"/>
    <w:basedOn w:val="749"/>
    <w:next w:val="749"/>
    <w:uiPriority w:val="39"/>
    <w:unhideWhenUsed/>
    <w:pPr>
      <w:ind w:left="1701"/>
      <w:spacing w:after="57"/>
    </w:pPr>
  </w:style>
  <w:style w:type="paragraph" w:styleId="923">
    <w:name w:val="toc 8"/>
    <w:basedOn w:val="749"/>
    <w:next w:val="749"/>
    <w:uiPriority w:val="39"/>
    <w:unhideWhenUsed/>
    <w:pPr>
      <w:ind w:left="1984"/>
      <w:spacing w:after="57"/>
    </w:pPr>
  </w:style>
  <w:style w:type="paragraph" w:styleId="924">
    <w:name w:val="toc 9"/>
    <w:basedOn w:val="749"/>
    <w:next w:val="749"/>
    <w:uiPriority w:val="39"/>
    <w:unhideWhenUsed/>
    <w:pPr>
      <w:ind w:left="2268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749"/>
    <w:next w:val="749"/>
    <w:uiPriority w:val="99"/>
    <w:unhideWhenUsed/>
  </w:style>
  <w:style w:type="table" w:styleId="927">
    <w:name w:val="Table Grid"/>
    <w:basedOn w:val="760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тиль таблицы1"/>
    <w:basedOn w:val="927"/>
    <w:tblPr/>
    <w:tcPr>
      <w:shd w:val="clear" w:color="auto" w:fill="auto"/>
    </w:tcPr>
  </w:style>
  <w:style w:type="paragraph" w:styleId="929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30">
    <w:name w:val="Header"/>
    <w:basedOn w:val="749"/>
    <w:link w:val="781"/>
    <w:pPr>
      <w:tabs>
        <w:tab w:val="center" w:pos="4677" w:leader="none"/>
        <w:tab w:val="right" w:pos="9355" w:leader="none"/>
      </w:tabs>
    </w:pPr>
  </w:style>
  <w:style w:type="character" w:styleId="931">
    <w:name w:val="page number"/>
    <w:basedOn w:val="759"/>
  </w:style>
  <w:style w:type="paragraph" w:styleId="932">
    <w:name w:val="Footer"/>
    <w:basedOn w:val="749"/>
    <w:link w:val="784"/>
    <w:pPr>
      <w:tabs>
        <w:tab w:val="center" w:pos="4677" w:leader="none"/>
        <w:tab w:val="right" w:pos="9355" w:leader="none"/>
      </w:tabs>
    </w:pPr>
  </w:style>
  <w:style w:type="paragraph" w:styleId="933">
    <w:name w:val="Plain Text"/>
    <w:basedOn w:val="749"/>
    <w:link w:val="934"/>
    <w:uiPriority w:val="99"/>
    <w:rPr>
      <w:rFonts w:ascii="Courier New" w:hAnsi="Courier New"/>
      <w:sz w:val="20"/>
      <w:szCs w:val="20"/>
    </w:rPr>
  </w:style>
  <w:style w:type="character" w:styleId="934" w:customStyle="1">
    <w:name w:val="Текст Знак"/>
    <w:link w:val="933"/>
    <w:uiPriority w:val="99"/>
    <w:rPr>
      <w:rFonts w:ascii="Courier New" w:hAnsi="Courier New"/>
    </w:rPr>
  </w:style>
  <w:style w:type="paragraph" w:styleId="935">
    <w:name w:val="Body Text Indent"/>
    <w:basedOn w:val="749"/>
    <w:pPr>
      <w:ind w:left="1134"/>
      <w:jc w:val="both"/>
    </w:pPr>
    <w:rPr>
      <w:spacing w:val="4"/>
      <w:sz w:val="27"/>
      <w:szCs w:val="20"/>
    </w:rPr>
  </w:style>
  <w:style w:type="character" w:styleId="936">
    <w:name w:val="Hyperlink"/>
    <w:uiPriority w:val="99"/>
    <w:rPr>
      <w:color w:val="0000ff"/>
      <w:u w:val="single"/>
    </w:rPr>
  </w:style>
  <w:style w:type="character" w:styleId="937">
    <w:name w:val="FollowedHyperlink"/>
    <w:rPr>
      <w:color w:val="800080"/>
      <w:u w:val="single"/>
    </w:rPr>
  </w:style>
  <w:style w:type="paragraph" w:styleId="938" w:customStyle="1">
    <w:name w:val="Знак Знак1 Знак Знак"/>
    <w:basedOn w:val="7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39" w:customStyle="1">
    <w:name w:val="Знак1 Знак Знак Знак Знак Знак Знак Знак Знак Знак"/>
    <w:basedOn w:val="7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0" w:customStyle="1">
    <w:name w:val="Знак Знак1 Знак Знак"/>
    <w:basedOn w:val="7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1">
    <w:name w:val="Balloon Text"/>
    <w:basedOn w:val="749"/>
    <w:link w:val="942"/>
    <w:semiHidden/>
    <w:unhideWhenUsed/>
    <w:rPr>
      <w:rFonts w:ascii="Segoe UI" w:hAnsi="Segoe UI" w:cs="Segoe UI"/>
      <w:sz w:val="18"/>
      <w:szCs w:val="18"/>
    </w:rPr>
  </w:style>
  <w:style w:type="character" w:styleId="942" w:customStyle="1">
    <w:name w:val="Текст выноски Знак"/>
    <w:basedOn w:val="759"/>
    <w:link w:val="941"/>
    <w:semiHidden/>
    <w:rPr>
      <w:rFonts w:ascii="Segoe UI" w:hAnsi="Segoe UI" w:cs="Segoe UI"/>
      <w:sz w:val="18"/>
      <w:szCs w:val="18"/>
    </w:rPr>
  </w:style>
  <w:style w:type="paragraph" w:styleId="943" w:customStyle="1">
    <w:name w:val="Знак Знак1 Знак Знак"/>
    <w:basedOn w:val="7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4" w:customStyle="1">
    <w:name w:val="formattext"/>
    <w:basedOn w:val="749"/>
    <w:pPr>
      <w:spacing w:before="100" w:beforeAutospacing="1" w:after="100" w:afterAutospacing="1"/>
    </w:pPr>
    <w:rPr>
      <w:sz w:val="24"/>
      <w:szCs w:val="24"/>
    </w:rPr>
  </w:style>
  <w:style w:type="paragraph" w:styleId="945" w:customStyle="1">
    <w:name w:val="unformattext"/>
    <w:basedOn w:val="74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02C02-26BE-4597-BDF7-76CFAFEC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15</cp:revision>
  <dcterms:created xsi:type="dcterms:W3CDTF">2023-01-17T13:30:00Z</dcterms:created>
  <dcterms:modified xsi:type="dcterms:W3CDTF">2023-08-30T07:05:27Z</dcterms:modified>
</cp:coreProperties>
</file>