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0"/>
        <w:jc w:val="center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  <w:r>
        <w:rPr>
          <w:sz w:val="28"/>
          <w:szCs w:val="28"/>
        </w:rPr>
      </w:r>
      <w:r/>
    </w:p>
    <w:p>
      <w:pPr>
        <w:pStyle w:val="840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проекту </w:t>
      </w:r>
      <w:r>
        <w:rPr>
          <w:rFonts w:ascii="Times New Roman" w:hAnsi="Times New Roman"/>
          <w:b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/>
          <w:b/>
          <w:sz w:val="28"/>
          <w:szCs w:val="28"/>
        </w:rPr>
        <w:t xml:space="preserve"> Белгородской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40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Об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организации транспортного обслуживания легковым такси на территории Белгородской области»</w:t>
      </w:r>
      <w:r>
        <w:rPr>
          <w:sz w:val="28"/>
          <w:szCs w:val="28"/>
        </w:rPr>
      </w:r>
      <w:r/>
    </w:p>
    <w:p>
      <w:pPr>
        <w:pStyle w:val="84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4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40"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val="ru" w:eastAsia="ru-RU"/>
        </w:rPr>
        <w:t xml:space="preserve">П</w:t>
      </w:r>
      <w:r>
        <w:rPr>
          <w:rFonts w:ascii="Times New Roman" w:hAnsi="Times New Roman" w:eastAsia="Times New Roman"/>
          <w:sz w:val="28"/>
          <w:szCs w:val="28"/>
          <w:lang w:val="ru" w:eastAsia="ru-RU"/>
        </w:rPr>
        <w:t xml:space="preserve">роект постановления Правительства </w:t>
      </w:r>
      <w:r>
        <w:rPr>
          <w:rFonts w:ascii="Times New Roman" w:hAnsi="Times New Roman" w:eastAsia="Times New Roman"/>
          <w:sz w:val="28"/>
          <w:szCs w:val="28"/>
          <w:lang w:val="ru" w:eastAsia="ru-RU"/>
        </w:rPr>
        <w:t xml:space="preserve">Белгородской </w:t>
      </w:r>
      <w:r>
        <w:rPr>
          <w:rFonts w:ascii="Times New Roman" w:hAnsi="Times New Roman" w:eastAsia="Times New Roman"/>
          <w:sz w:val="28"/>
          <w:szCs w:val="28"/>
          <w:lang w:val="ru" w:eastAsia="ru-RU"/>
        </w:rPr>
        <w:t xml:space="preserve">области </w:t>
      </w:r>
      <w:r>
        <w:rPr>
          <w:rFonts w:ascii="Times New Roman" w:hAnsi="Times New Roman" w:eastAsia="Times New Roman"/>
          <w:sz w:val="28"/>
          <w:szCs w:val="28"/>
          <w:lang w:val="ru" w:eastAsia="ru-RU"/>
        </w:rPr>
        <w:br w:type="textWrapping" w:clear="all"/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транспортного обслуживания легковым такси на территории Белгородской области» разработан в соответствии с Федеральным законом                от 29 декабря 2022 года № 580-ФЗ «Об организации пер</w:t>
      </w:r>
      <w:r>
        <w:rPr>
          <w:rFonts w:ascii="Times New Roman" w:hAnsi="Times New Roman" w:cs="Times New Roman"/>
          <w:sz w:val="28"/>
          <w:szCs w:val="28"/>
        </w:rPr>
        <w:t xml:space="preserve">евозок пассажиров и багажа легковым такси в Российской Федерации, о внесении изменений                     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0"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Проект утверждает 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 xml:space="preserve">об организации транспортного обслуживания легковым такси на территории Белгородской области.                         В котором: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80"/>
        <w:numPr>
          <w:ilvl w:val="0"/>
          <w:numId w:val="2"/>
        </w:num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 уполномоченный орган по выдаче разрешений на осуществление деятельности по перевозке пассажиров и багажа легковым  такси (далее – разрешение) – министерство автомобильных дорог и транспорта Белгородской области;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80"/>
        <w:numPr>
          <w:ilvl w:val="0"/>
          <w:numId w:val="2"/>
        </w:num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определен срок действия разрешения выданных юридическим лицам и индивидуальным предпринимателям – пять лет, физическим лицам разрешение может выдаваться на меньший срок;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80"/>
        <w:numPr>
          <w:ilvl w:val="0"/>
          <w:numId w:val="2"/>
        </w:num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определен срок и состав сведений о водителях легковых такси передаваемых перевозчиком в уполномоченный орган;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80"/>
        <w:numPr>
          <w:ilvl w:val="0"/>
          <w:numId w:val="2"/>
        </w:num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установлены порядки предоставления разреш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ения, внесения изменений в региональный реестр перевозчиков легковым такси, приостановления, возобновления и аннулирования действия действия разрешения, ведения регионального реестра легковых такси, осуществление деятельности службы заказа легкового такси.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firstLine="709"/>
        <w:jc w:val="both"/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Принятие данного П</w:t>
      </w:r>
      <w:r>
        <w:rPr>
          <w:rFonts w:eastAsia="Times New Roman"/>
          <w:sz w:val="28"/>
          <w:szCs w:val="28"/>
          <w:lang w:eastAsia="ru-RU"/>
        </w:rPr>
        <w:t xml:space="preserve">роекта не потребует выделения дополнительных финансовых средств из областного бюджета.</w:t>
      </w:r>
      <w:r/>
    </w:p>
    <w:p>
      <w:pPr>
        <w:pStyle w:val="840"/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</w:t>
      </w:r>
      <w:r>
        <w:rPr>
          <w:rFonts w:ascii="Times New Roman" w:hAnsi="Times New Roman"/>
          <w:sz w:val="28"/>
          <w:szCs w:val="28"/>
        </w:rPr>
        <w:t xml:space="preserve"> в рамках реализации соглашения </w:t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о взаимодействии Администрации Г</w:t>
      </w:r>
      <w:r>
        <w:rPr>
          <w:rFonts w:ascii="Times New Roman" w:hAnsi="Times New Roman"/>
          <w:sz w:val="28"/>
          <w:szCs w:val="28"/>
        </w:rPr>
        <w:t xml:space="preserve">убернатора Белгородской области </w:t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и прокуратуры Белгородской области в сфере нормотворческой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27 февраля 2020 года направлен в установленном порядке в прокуратуру Белгородской области. Замечаний не поступало.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4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40"/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9673" w:type="dxa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54"/>
        <w:gridCol w:w="4819"/>
      </w:tblGrid>
      <w:tr>
        <w:trPr>
          <w:trHeight w:val="82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54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Министр автомобильных дорог и транспорта Белгородской области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840"/>
              <w:contextualSpacing/>
              <w:jc w:val="right"/>
              <w:keepNext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outlineLvl w:val="5"/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/>
          </w:p>
          <w:p>
            <w:pPr>
              <w:pStyle w:val="840"/>
              <w:contextualSpacing/>
              <w:jc w:val="right"/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  <w:outlineLvl w:val="5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С.В. Евтушенко</w:t>
            </w:r>
            <w:r/>
          </w:p>
        </w:tc>
      </w:tr>
    </w:tbl>
    <w:p>
      <w:r/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851" w:left="1701" w:header="709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CJK SC">
    <w:panose1 w:val="020B0502040504020204"/>
  </w:font>
  <w:font w:name="Segoe UI">
    <w:panose1 w:val="020B0502040504020204"/>
  </w:font>
  <w:font w:name="Liberation Sans">
    <w:panose1 w:val="020B0604020202020204"/>
  </w:font>
  <w:font w:name="Wingdings">
    <w:panose1 w:val="05010000000000000000"/>
  </w:font>
  <w:font w:name="Lohit Devanagari">
    <w:panose1 w:val="02020603050405020304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jc w:val="center"/>
      <w:spacing w:after="0" w:line="240" w:lineRule="auto"/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2</w:t>
    </w:r>
    <w:r>
      <w:rPr>
        <w:rFonts w:ascii="Times New Roman" w:hAnsi="Times New Roman"/>
        <w:sz w:val="20"/>
        <w:szCs w:val="20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41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40"/>
    <w:next w:val="840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40"/>
    <w:next w:val="840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40"/>
    <w:next w:val="840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40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next w:val="840"/>
    <w:link w:val="840"/>
    <w:qFormat/>
    <w:pPr>
      <w:spacing w:after="200" w:line="276" w:lineRule="auto"/>
    </w:pPr>
    <w:rPr>
      <w:rFonts w:ascii="Calibri" w:hAnsi="Calibri" w:eastAsia="Calibri"/>
      <w:sz w:val="22"/>
      <w:szCs w:val="22"/>
      <w:lang w:val="ru-RU" w:eastAsia="zh-CN" w:bidi="ar-SA"/>
    </w:rPr>
  </w:style>
  <w:style w:type="paragraph" w:styleId="841">
    <w:name w:val="Заголовок 1"/>
    <w:basedOn w:val="840"/>
    <w:next w:val="840"/>
    <w:link w:val="840"/>
    <w:qFormat/>
    <w:pPr>
      <w:numPr>
        <w:ilvl w:val="0"/>
        <w:numId w:val="1"/>
      </w:num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character" w:styleId="842">
    <w:name w:val="Основной шрифт абзаца"/>
    <w:next w:val="842"/>
    <w:link w:val="840"/>
    <w:uiPriority w:val="1"/>
    <w:unhideWhenUsed/>
  </w:style>
  <w:style w:type="table" w:styleId="843">
    <w:name w:val="Обычная таблица"/>
    <w:next w:val="843"/>
    <w:link w:val="840"/>
    <w:uiPriority w:val="99"/>
    <w:semiHidden/>
    <w:unhideWhenUsed/>
    <w:tblPr/>
  </w:style>
  <w:style w:type="numbering" w:styleId="844">
    <w:name w:val="Нет списка"/>
    <w:next w:val="844"/>
    <w:link w:val="840"/>
    <w:uiPriority w:val="99"/>
    <w:semiHidden/>
    <w:unhideWhenUsed/>
  </w:style>
  <w:style w:type="character" w:styleId="845">
    <w:name w:val="WW8Num1z0"/>
    <w:next w:val="845"/>
    <w:link w:val="840"/>
  </w:style>
  <w:style w:type="character" w:styleId="846">
    <w:name w:val="WW8Num1z1"/>
    <w:next w:val="846"/>
    <w:link w:val="840"/>
  </w:style>
  <w:style w:type="character" w:styleId="847">
    <w:name w:val="WW8Num1z2"/>
    <w:next w:val="847"/>
    <w:link w:val="840"/>
  </w:style>
  <w:style w:type="character" w:styleId="848">
    <w:name w:val="WW8Num1z3"/>
    <w:next w:val="848"/>
    <w:link w:val="840"/>
  </w:style>
  <w:style w:type="character" w:styleId="849">
    <w:name w:val="WW8Num1z4"/>
    <w:next w:val="849"/>
    <w:link w:val="840"/>
  </w:style>
  <w:style w:type="character" w:styleId="850">
    <w:name w:val="WW8Num1z5"/>
    <w:next w:val="850"/>
    <w:link w:val="840"/>
  </w:style>
  <w:style w:type="character" w:styleId="851">
    <w:name w:val="WW8Num1z6"/>
    <w:next w:val="851"/>
    <w:link w:val="840"/>
  </w:style>
  <w:style w:type="character" w:styleId="852">
    <w:name w:val="WW8Num1z7"/>
    <w:next w:val="852"/>
    <w:link w:val="840"/>
  </w:style>
  <w:style w:type="character" w:styleId="853">
    <w:name w:val="WW8Num1z8"/>
    <w:next w:val="853"/>
    <w:link w:val="840"/>
  </w:style>
  <w:style w:type="character" w:styleId="854">
    <w:name w:val="WW8Num2z0"/>
    <w:next w:val="854"/>
    <w:link w:val="840"/>
    <w:rPr>
      <w:rFonts w:ascii="Symbol" w:hAnsi="Symbol" w:cs="Symbol"/>
      <w:sz w:val="20"/>
    </w:rPr>
  </w:style>
  <w:style w:type="character" w:styleId="855">
    <w:name w:val="WW8Num2z1"/>
    <w:next w:val="855"/>
    <w:link w:val="840"/>
    <w:rPr>
      <w:rFonts w:ascii="Courier New" w:hAnsi="Courier New" w:cs="Courier New"/>
      <w:sz w:val="20"/>
    </w:rPr>
  </w:style>
  <w:style w:type="character" w:styleId="856">
    <w:name w:val="WW8Num2z2"/>
    <w:next w:val="856"/>
    <w:link w:val="840"/>
    <w:rPr>
      <w:rFonts w:ascii="Wingdings" w:hAnsi="Wingdings" w:cs="Wingdings"/>
      <w:sz w:val="20"/>
    </w:rPr>
  </w:style>
  <w:style w:type="character" w:styleId="857">
    <w:name w:val="WW8Num3z0"/>
    <w:next w:val="857"/>
    <w:link w:val="840"/>
    <w:rPr>
      <w:rFonts w:ascii="Symbol" w:hAnsi="Symbol" w:cs="Symbol"/>
      <w:sz w:val="20"/>
    </w:rPr>
  </w:style>
  <w:style w:type="character" w:styleId="858">
    <w:name w:val="WW8Num3z1"/>
    <w:next w:val="858"/>
    <w:link w:val="840"/>
    <w:rPr>
      <w:rFonts w:ascii="Courier New" w:hAnsi="Courier New" w:cs="Courier New"/>
      <w:sz w:val="20"/>
    </w:rPr>
  </w:style>
  <w:style w:type="character" w:styleId="859">
    <w:name w:val="WW8Num3z2"/>
    <w:next w:val="859"/>
    <w:link w:val="840"/>
    <w:rPr>
      <w:rFonts w:ascii="Wingdings" w:hAnsi="Wingdings" w:cs="Wingdings"/>
      <w:sz w:val="20"/>
    </w:rPr>
  </w:style>
  <w:style w:type="character" w:styleId="860">
    <w:name w:val="WW8Num4z0"/>
    <w:next w:val="860"/>
    <w:link w:val="840"/>
    <w:rPr>
      <w:rFonts w:ascii="Symbol" w:hAnsi="Symbol" w:cs="Symbol"/>
      <w:sz w:val="20"/>
    </w:rPr>
  </w:style>
  <w:style w:type="character" w:styleId="861">
    <w:name w:val="WW8Num4z1"/>
    <w:next w:val="861"/>
    <w:link w:val="840"/>
    <w:rPr>
      <w:rFonts w:ascii="Courier New" w:hAnsi="Courier New" w:cs="Courier New"/>
      <w:sz w:val="20"/>
    </w:rPr>
  </w:style>
  <w:style w:type="character" w:styleId="862">
    <w:name w:val="WW8Num4z2"/>
    <w:next w:val="862"/>
    <w:link w:val="840"/>
    <w:rPr>
      <w:rFonts w:ascii="Wingdings" w:hAnsi="Wingdings" w:cs="Wingdings"/>
      <w:sz w:val="20"/>
    </w:rPr>
  </w:style>
  <w:style w:type="character" w:styleId="863">
    <w:name w:val="Основной шрифт абзаца1"/>
    <w:next w:val="863"/>
    <w:link w:val="840"/>
  </w:style>
  <w:style w:type="character" w:styleId="864">
    <w:name w:val="Заголовок 1 Знак"/>
    <w:next w:val="864"/>
    <w:link w:val="840"/>
    <w:rPr>
      <w:rFonts w:ascii="Cambria" w:hAnsi="Cambria" w:eastAsia="Times New Roman" w:cs="Times New Roman"/>
      <w:b/>
      <w:bCs/>
      <w:sz w:val="32"/>
      <w:szCs w:val="32"/>
    </w:rPr>
  </w:style>
  <w:style w:type="character" w:styleId="865">
    <w:name w:val="Верхний колонтитул Знак"/>
    <w:next w:val="865"/>
    <w:link w:val="840"/>
    <w:rPr>
      <w:sz w:val="22"/>
      <w:szCs w:val="22"/>
    </w:rPr>
  </w:style>
  <w:style w:type="character" w:styleId="866">
    <w:name w:val="Нижний колонтитул Знак"/>
    <w:next w:val="866"/>
    <w:link w:val="840"/>
    <w:rPr>
      <w:sz w:val="22"/>
      <w:szCs w:val="22"/>
    </w:rPr>
  </w:style>
  <w:style w:type="character" w:styleId="867">
    <w:name w:val="Текст выноски Знак"/>
    <w:next w:val="867"/>
    <w:link w:val="840"/>
    <w:rPr>
      <w:rFonts w:ascii="Segoe UI" w:hAnsi="Segoe UI" w:cs="Segoe UI"/>
      <w:sz w:val="18"/>
      <w:szCs w:val="18"/>
    </w:rPr>
  </w:style>
  <w:style w:type="paragraph" w:styleId="868">
    <w:name w:val="Заголовок"/>
    <w:basedOn w:val="840"/>
    <w:next w:val="869"/>
    <w:link w:val="840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869">
    <w:name w:val="Основной текст"/>
    <w:basedOn w:val="840"/>
    <w:next w:val="869"/>
    <w:link w:val="840"/>
    <w:pPr>
      <w:spacing w:before="0" w:after="140" w:line="276" w:lineRule="auto"/>
    </w:pPr>
  </w:style>
  <w:style w:type="paragraph" w:styleId="870">
    <w:name w:val="Список"/>
    <w:basedOn w:val="869"/>
    <w:next w:val="870"/>
    <w:link w:val="840"/>
    <w:rPr>
      <w:rFonts w:cs="Lohit Devanagari"/>
    </w:rPr>
  </w:style>
  <w:style w:type="paragraph" w:styleId="871">
    <w:name w:val="Название объекта"/>
    <w:basedOn w:val="840"/>
    <w:next w:val="871"/>
    <w:link w:val="840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72">
    <w:name w:val="Указатель1"/>
    <w:basedOn w:val="840"/>
    <w:next w:val="872"/>
    <w:link w:val="840"/>
    <w:pPr>
      <w:suppressLineNumbers/>
    </w:pPr>
    <w:rPr>
      <w:rFonts w:cs="Lohit Devanagari"/>
    </w:rPr>
  </w:style>
  <w:style w:type="paragraph" w:styleId="873">
    <w:name w:val="Обычный (веб)"/>
    <w:basedOn w:val="840"/>
    <w:next w:val="873"/>
    <w:link w:val="840"/>
    <w:rPr>
      <w:rFonts w:ascii="Times New Roman" w:hAnsi="Times New Roman" w:cs="Times New Roman"/>
      <w:sz w:val="24"/>
      <w:szCs w:val="24"/>
    </w:rPr>
  </w:style>
  <w:style w:type="paragraph" w:styleId="874">
    <w:name w:val="Верхний и нижний колонтитулы"/>
    <w:basedOn w:val="840"/>
    <w:next w:val="874"/>
    <w:link w:val="840"/>
    <w:pPr>
      <w:tabs>
        <w:tab w:val="center" w:pos="4819" w:leader="none"/>
        <w:tab w:val="right" w:pos="9638" w:leader="none"/>
      </w:tabs>
      <w:suppressLineNumbers/>
    </w:pPr>
  </w:style>
  <w:style w:type="paragraph" w:styleId="875">
    <w:name w:val="Верхний колонтитул"/>
    <w:basedOn w:val="840"/>
    <w:next w:val="875"/>
    <w:link w:val="840"/>
    <w:pPr>
      <w:tabs>
        <w:tab w:val="center" w:pos="4677" w:leader="none"/>
        <w:tab w:val="right" w:pos="9355" w:leader="none"/>
      </w:tabs>
    </w:pPr>
  </w:style>
  <w:style w:type="paragraph" w:styleId="876">
    <w:name w:val="Нижний колонтитул"/>
    <w:basedOn w:val="840"/>
    <w:next w:val="876"/>
    <w:link w:val="840"/>
    <w:pPr>
      <w:tabs>
        <w:tab w:val="center" w:pos="4677" w:leader="none"/>
        <w:tab w:val="right" w:pos="9355" w:leader="none"/>
      </w:tabs>
    </w:pPr>
  </w:style>
  <w:style w:type="paragraph" w:styleId="877">
    <w:name w:val="Текст выноски"/>
    <w:basedOn w:val="840"/>
    <w:next w:val="877"/>
    <w:link w:val="84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878">
    <w:name w:val="Содержимое таблицы"/>
    <w:basedOn w:val="840"/>
    <w:next w:val="878"/>
    <w:link w:val="840"/>
    <w:pPr>
      <w:suppressLineNumbers/>
    </w:pPr>
  </w:style>
  <w:style w:type="paragraph" w:styleId="879">
    <w:name w:val="Заголовок таблицы"/>
    <w:basedOn w:val="878"/>
    <w:next w:val="879"/>
    <w:link w:val="840"/>
    <w:pPr>
      <w:jc w:val="center"/>
      <w:suppressLineNumbers/>
    </w:pPr>
    <w:rPr>
      <w:b/>
      <w:bCs/>
    </w:rPr>
  </w:style>
  <w:style w:type="character" w:styleId="880">
    <w:name w:val="Гиперссылка"/>
    <w:next w:val="880"/>
    <w:link w:val="840"/>
    <w:uiPriority w:val="99"/>
    <w:unhideWhenUsed/>
    <w:rPr>
      <w:color w:val="0563c1"/>
      <w:u w:val="single"/>
    </w:rPr>
  </w:style>
  <w:style w:type="character" w:styleId="881" w:default="1">
    <w:name w:val="Default Paragraph Font"/>
    <w:uiPriority w:val="1"/>
    <w:semiHidden/>
    <w:unhideWhenUsed/>
  </w:style>
  <w:style w:type="numbering" w:styleId="882" w:default="1">
    <w:name w:val="No List"/>
    <w:uiPriority w:val="99"/>
    <w:semiHidden/>
    <w:unhideWhenUsed/>
  </w:style>
  <w:style w:type="table" w:styleId="88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ХудРук</dc:creator>
  <cp:revision>6</cp:revision>
  <dcterms:created xsi:type="dcterms:W3CDTF">2023-05-15T14:53:00Z</dcterms:created>
  <dcterms:modified xsi:type="dcterms:W3CDTF">2023-07-18T14:48:43Z</dcterms:modified>
  <cp:version>1048576</cp:version>
</cp:coreProperties>
</file>