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  <w:r/>
    </w:p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</w:t>
      </w:r>
      <w:r>
        <w:rPr>
          <w:b/>
          <w:color w:val="000000" w:themeColor="text1"/>
          <w:sz w:val="28"/>
          <w:szCs w:val="28"/>
        </w:rPr>
        <w:t xml:space="preserve"> на конкуренцию </w:t>
      </w:r>
      <w:r/>
    </w:p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71"/>
      </w:tblGrid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pStyle w:val="81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остановлени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Правительства Белгородской област</w:t>
            </w:r>
            <w:r>
              <w:rPr>
                <w:b w:val="0"/>
                <w:bCs w:val="0"/>
                <w:sz w:val="24"/>
                <w:szCs w:val="24"/>
              </w:rPr>
              <w:t xml:space="preserve">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б утверждении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Методики расчета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b w:val="0"/>
                <w:bCs w:val="0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Белгородской области,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 также установлении ее максимального размера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(наименование </w:t>
            </w:r>
            <w:r>
              <w:rPr>
                <w:i/>
                <w:color w:val="000000" w:themeColor="text1"/>
              </w:rPr>
              <w:t xml:space="preserve">проекта </w:t>
            </w:r>
            <w:r>
              <w:rPr>
                <w:i/>
                <w:color w:val="000000" w:themeColor="text1"/>
              </w:rPr>
              <w:t xml:space="preserve">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органа исполнительной власти области)</w:t>
            </w:r>
            <w:r/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Министерство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/>
          </w:p>
          <w:p>
            <w:pPr>
              <w:jc w:val="center"/>
            </w:pPr>
            <w:r>
              <w:rPr>
                <w:i/>
                <w:color w:val="000000" w:themeColor="text1"/>
              </w:rPr>
              <w:t xml:space="preserve"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>
              <w:rPr>
                <w:i/>
                <w:color w:val="000000" w:themeColor="text1"/>
              </w:rPr>
              <w:t xml:space="preserve">нормативного правового акта</w:t>
            </w:r>
            <w:r>
              <w:rPr>
                <w:i/>
                <w:color w:val="000000" w:themeColor="text1"/>
              </w:rPr>
              <w:t xml:space="preserve">)</w:t>
            </w:r>
            <w:r/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</w:r>
            <w:r/>
          </w:p>
        </w:tc>
      </w:tr>
      <w:tr>
        <w:trPr>
          <w:trHeight w:val="2864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</w:t>
            </w: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  <w:lang w:eastAsia="en-US"/>
              </w:rPr>
              <w:t xml:space="preserve">Обоснование необходимости принятия нормативного правового акта (основания, концепция, цели, задачи, последствия принятия):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/>
          </w:p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</w:rPr>
              <w:t xml:space="preserve">Проект постановления Правительства Белгородской области</w:t>
            </w:r>
            <w:r>
              <w:rPr>
                <w:sz w:val="24"/>
                <w:szCs w:val="24"/>
              </w:rPr>
              <w:br/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Методики расчета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размера платы за пользование платными парк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овками на автомобильных дорогах регионального или межмуниципального значения, автомобильных дорогах местного значения Белгородской области, </w:t>
              <w:br/>
            </w:r>
            <w:r>
              <w:rPr>
                <w:b w:val="0"/>
                <w:bCs w:val="0"/>
                <w:sz w:val="24"/>
                <w:szCs w:val="24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также установлении ее максимального размера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olor w:val="auto"/>
                <w:sz w:val="24"/>
                <w:szCs w:val="24"/>
              </w:rPr>
              <w:t xml:space="preserve">(далее</w:t>
            </w:r>
            <w:bookmarkStart w:id="0" w:name="undefined"/>
            <w:r>
              <w:rPr>
                <w:b w:val="0"/>
                <w:bCs w:val="0"/>
                <w:color w:val="auto"/>
                <w:sz w:val="24"/>
                <w:szCs w:val="24"/>
              </w:rPr>
            </w:r>
            <w:bookmarkEnd w:id="0"/>
            <w:r>
              <w:rPr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 xml:space="preserve">–</w:t>
            </w:r>
            <w:r>
              <w:rPr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olor w:val="auto"/>
                <w:sz w:val="24"/>
                <w:szCs w:val="24"/>
              </w:rPr>
              <w:t xml:space="preserve">Проек</w:t>
            </w:r>
            <w:r>
              <w:rPr>
                <w:b w:val="0"/>
                <w:bCs w:val="0"/>
                <w:color w:val="auto"/>
                <w:sz w:val="24"/>
                <w:szCs w:val="24"/>
              </w:rPr>
              <w:t xml:space="preserve">т) п</w:t>
            </w:r>
            <w:r>
              <w:rPr>
                <w:b w:val="0"/>
                <w:bCs w:val="0"/>
                <w:sz w:val="24"/>
                <w:szCs w:val="24"/>
              </w:rPr>
              <w:t xml:space="preserve">одготовлен  в соответствии с требованиями </w:t>
            </w:r>
            <w:r>
              <w:rPr>
                <w:b w:val="0"/>
                <w:bCs w:val="0"/>
                <w:sz w:val="24"/>
                <w:szCs w:val="24"/>
              </w:rPr>
              <w:t xml:space="preserve">пункта 7 части 1 статьи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29 декабря 2017 года № 443-ФЗ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организации дорожного движения </w:t>
              <w:br/>
              <w:t xml:space="preserve">в Российской Федерации и о внесении изменений в отдельные законодательные акты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  <w:t xml:space="preserve">.  Методика разработана в соответствии </w:t>
              <w:br/>
              <w:t xml:space="preserve">с Методическими рекомендациями, утвержденными </w:t>
            </w:r>
            <w:r>
              <w:rPr>
                <w:b w:val="0"/>
                <w:bCs w:val="0"/>
                <w:sz w:val="24"/>
                <w:szCs w:val="24"/>
              </w:rPr>
              <w:t xml:space="preserve">Распоряжением Минтранса России от  7 сентября 2023 года № АК-188-Р «Об утверждении методических рекомендаций по определению размера платы за пользование платными парковками».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й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положения</w:t>
            </w: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которые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привести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 Unicode MS">
    <w:panose1 w:val="020B0506020203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2023-08-10T11:55:00Z</dcterms:created>
  <dcterms:modified xsi:type="dcterms:W3CDTF">2023-12-25T09:55:52Z</dcterms:modified>
</cp:coreProperties>
</file>