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Анкета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 xml:space="preserve">ого</w:t>
      </w:r>
      <w:r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 xml:space="preserve">а</w:t>
      </w:r>
      <w:r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 xml:space="preserve">его</w:t>
      </w:r>
      <w:r>
        <w:rPr>
          <w:b/>
          <w:bCs/>
          <w:sz w:val="28"/>
          <w:szCs w:val="28"/>
        </w:rPr>
        <w:t xml:space="preserve"> влияния на конкуренцию</w:t>
      </w:r>
      <w:r/>
    </w:p>
    <w:p>
      <w:pPr>
        <w:jc w:val="center"/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</w:r>
      <w:r/>
    </w:p>
    <w:p>
      <w:pPr>
        <w:pStyle w:val="815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сведения об участнике публичных консультаций</w:t>
      </w:r>
      <w:r/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/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/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Общие сведения о проекте нормативного правового акта</w:t>
      </w:r>
      <w:r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pStyle w:val="81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остановлени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Правительства Белгородской област</w:t>
            </w:r>
            <w:r>
              <w:rPr>
                <w:b w:val="0"/>
                <w:bCs w:val="0"/>
                <w:sz w:val="24"/>
                <w:szCs w:val="24"/>
              </w:rPr>
              <w:t xml:space="preserve">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б утверждении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Методики расчета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rPr>
                <w:b w:val="0"/>
                <w:bCs w:val="0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области,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 также установлении ее максимального размера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проекте нормативного правового акта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которые могут оказать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</w:t>
            </w:r>
            <w:r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</w:t>
            </w:r>
            <w:r>
              <w:rPr>
                <w:sz w:val="24"/>
                <w:szCs w:val="24"/>
              </w:rPr>
              <w:t xml:space="preserve">Какие положения антимонопольного законодательства могут быть нарушены?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</w:t>
            </w:r>
            <w:r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>
              <w:rPr>
                <w:sz w:val="24"/>
                <w:szCs w:val="24"/>
              </w:rPr>
              <w:t xml:space="preserve">принятия</w:t>
            </w:r>
            <w:r>
              <w:rPr>
                <w:sz w:val="24"/>
                <w:szCs w:val="24"/>
              </w:rPr>
              <w:t xml:space="preserve"> нормативного правового акта</w:t>
            </w:r>
            <w:r>
              <w:rPr>
                <w:sz w:val="24"/>
                <w:szCs w:val="24"/>
              </w:rPr>
              <w:t xml:space="preserve"> в данной редакции</w:t>
            </w:r>
            <w:r>
              <w:rPr>
                <w:sz w:val="24"/>
                <w:szCs w:val="24"/>
              </w:rPr>
              <w:t xml:space="preserve">?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/>
          </w:p>
        </w:tc>
      </w:tr>
      <w:tr>
        <w:trPr>
          <w:jc w:val="center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>
              <w:rPr>
                <w:sz w:val="24"/>
                <w:szCs w:val="24"/>
              </w:rPr>
              <w:t xml:space="preserve">ул. Преображенская, д.19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  <w:lang w:val="en-US"/>
              </w:rPr>
              <w:t xml:space="preserve">kiktenko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ev</w:t>
            </w:r>
            <w:r>
              <w:rPr>
                <w:sz w:val="24"/>
                <w:szCs w:val="24"/>
              </w:rPr>
              <w:t xml:space="preserve">@</w:t>
            </w:r>
            <w:r>
              <w:rPr>
                <w:sz w:val="24"/>
                <w:szCs w:val="24"/>
                <w:lang w:val="en-US"/>
              </w:rPr>
              <w:t xml:space="preserve">belregion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  <w:t xml:space="preserve">Сроки приема замечаний и </w:t>
            </w:r>
            <w:r>
              <w:rPr>
                <w:sz w:val="24"/>
                <w:szCs w:val="24"/>
              </w:rPr>
              <w:t xml:space="preserve">предложений: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18 декабря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ода по </w:t>
            </w:r>
            <w:r>
              <w:rPr>
                <w:sz w:val="24"/>
                <w:szCs w:val="24"/>
              </w:rPr>
              <w:t xml:space="preserve">28 декабря</w:t>
            </w:r>
            <w:r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 года.</w:t>
            </w:r>
            <w:r/>
          </w:p>
          <w:p>
            <w:pPr>
              <w:jc w:val="both"/>
              <w:rPr>
                <w:sz w:val="24"/>
                <w:szCs w:val="24"/>
              </w:r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5"/>
              </w:pBd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tabs>
                <w:tab w:val="left" w:pos="2940" w:leader="none"/>
              </w:tabs>
              <w:rPr>
                <w:sz w:val="2"/>
                <w:szCs w:val="2"/>
                <w:highlight w:val="yellow"/>
              </w:rPr>
            </w:pPr>
            <w:r>
              <w:rPr>
                <w:sz w:val="2"/>
                <w:szCs w:val="2"/>
                <w:highlight w:val="yellow"/>
              </w:rPr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  <w:style w:type="paragraph" w:styleId="818">
    <w:name w:val="Body Text 3"/>
    <w:basedOn w:val="811"/>
    <w:link w:val="819"/>
    <w:rPr>
      <w:rFonts w:eastAsia="Times New Roman"/>
      <w:sz w:val="28"/>
    </w:rPr>
  </w:style>
  <w:style w:type="character" w:styleId="819" w:customStyle="1">
    <w:name w:val="Основной текст 3 Знак"/>
    <w:basedOn w:val="812"/>
    <w:link w:val="818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2023-08-10T11:53:00Z</dcterms:created>
  <dcterms:modified xsi:type="dcterms:W3CDTF">2023-12-25T09:53:59Z</dcterms:modified>
</cp:coreProperties>
</file>