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постановления Правительства Белгородской област</w:t>
            </w:r>
            <w:r>
              <w:rPr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пообъектного перечня мероприятий по строительству (реконструкции) автомобильных дорог и строительству сетей наружного освещения вдоль автодорог в Белгородской области на 2024-2026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оды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rFonts w:ascii="Times New Roman" w:hAnsi="Times New Roman" w:eastAsia="Liberation Sans" w:cs="Times New Roman"/>
                <w:color w:val="373a3c"/>
                <w:sz w:val="24"/>
                <w:highlight w:val="white"/>
              </w:rPr>
              <w:t xml:space="preserve">mintrans@belregion.ru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 октября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ода по </w:t>
            </w:r>
            <w:r>
              <w:rPr>
                <w:sz w:val="24"/>
                <w:szCs w:val="24"/>
              </w:rPr>
              <w:t xml:space="preserve">10 ноября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Рязанцева Галина Михайловна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начальник</w:t>
            </w:r>
            <w:bookmarkStart w:id="0" w:name="_GoBack"/>
            <w:r/>
            <w:bookmarkEnd w:id="0"/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бюджетного финансирования и правового обеспечения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</w:t>
            </w:r>
            <w:r>
              <w:rPr>
                <w:i/>
                <w:sz w:val="24"/>
                <w:szCs w:val="24"/>
              </w:rPr>
              <w:t xml:space="preserve">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27-</w:t>
            </w:r>
            <w:r>
              <w:rPr>
                <w:i/>
                <w:sz w:val="24"/>
                <w:szCs w:val="24"/>
              </w:rPr>
              <w:t xml:space="preserve">07-</w:t>
            </w:r>
            <w:r>
              <w:rPr>
                <w:i/>
                <w:sz w:val="24"/>
                <w:szCs w:val="24"/>
              </w:rPr>
              <w:t xml:space="preserve">83.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5</cp:revision>
  <dcterms:created xsi:type="dcterms:W3CDTF">2023-08-10T11:56:00Z</dcterms:created>
  <dcterms:modified xsi:type="dcterms:W3CDTF">2023-11-21T14:36:59Z</dcterms:modified>
</cp:coreProperties>
</file>