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szCs w:val="28"/>
        </w:rPr>
      </w:pPr>
      <w:r>
        <w:rPr>
          <w:szCs w:val="28"/>
        </w:rPr>
      </w:r>
      <w:r/>
    </w:p>
    <w:p>
      <w:pPr>
        <w:rPr>
          <w:szCs w:val="28"/>
        </w:rPr>
      </w:pPr>
      <w:r>
        <w:rPr>
          <w:szCs w:val="28"/>
        </w:rPr>
      </w:r>
      <w:r/>
    </w:p>
    <w:p>
      <w:pPr>
        <w:pStyle w:val="860"/>
      </w:pPr>
      <w:r>
        <w:t xml:space="preserve">ПРОГРАММА</w:t>
      </w:r>
      <w:r>
        <w:br/>
        <w:t xml:space="preserve">профилактики рисков причинения вреда (ущерба) охраняемым законом ценностям при осуществлении регионального государственного контроля (надзора) </w:t>
      </w:r>
      <w:r>
        <w:br/>
      </w:r>
      <w:r>
        <w:t xml:space="preserve">на автомобильном транспорте, городском наземном электрическом транспорте и в дорожном хозяйстве </w:t>
      </w:r>
      <w:r>
        <w:br/>
      </w:r>
      <w:r>
        <w:t xml:space="preserve">на территории </w:t>
      </w:r>
      <w:r>
        <w:t xml:space="preserve">Белгородской области</w:t>
      </w:r>
      <w:r>
        <w:t xml:space="preserve"> на 202</w:t>
      </w:r>
      <w:r>
        <w:t xml:space="preserve">4 год</w:t>
      </w:r>
      <w:r/>
    </w:p>
    <w:p>
      <w:pPr>
        <w:ind w:left="1134" w:right="1133" w:firstLine="0"/>
        <w:jc w:val="center"/>
        <w:rPr>
          <w:b/>
          <w:szCs w:val="28"/>
        </w:rPr>
      </w:pPr>
      <w:r>
        <w:rPr>
          <w:b/>
          <w:szCs w:val="28"/>
        </w:rPr>
      </w:r>
      <w:r/>
    </w:p>
    <w:p>
      <w:pPr>
        <w:pStyle w:val="861"/>
        <w:rPr>
          <w:rFonts w:eastAsia="Times New Roman"/>
        </w:rPr>
      </w:pPr>
      <w:r>
        <w:rPr>
          <w:rFonts w:eastAsia="Times New Roman"/>
        </w:rPr>
        <w:t xml:space="preserve">1.</w:t>
      </w:r>
      <w:r>
        <w:rPr>
          <w:rFonts w:eastAsia="Times New Roman"/>
        </w:rPr>
        <w:t xml:space="preserve"> </w:t>
      </w:r>
      <w:r>
        <w:rPr>
          <w:rFonts w:eastAsia="Times New Roman"/>
        </w:rPr>
        <w:t xml:space="preserve">Анализ текущего состояния осуществления регионального государственного контроля (надзора) </w:t>
      </w:r>
      <w:r>
        <w:rPr>
          <w:rFonts w:eastAsia="Times New Roman"/>
        </w:rPr>
        <w:t xml:space="preserve">на автомобильном транспорте, городском наземном электрическом транспорте </w:t>
      </w:r>
      <w:r>
        <w:rPr>
          <w:rFonts w:eastAsia="Times New Roman"/>
        </w:rPr>
        <w:br/>
      </w:r>
      <w:r>
        <w:rPr>
          <w:rFonts w:eastAsia="Times New Roman"/>
        </w:rPr>
        <w:t xml:space="preserve">и в дорожном хозяйстве н</w:t>
      </w:r>
      <w:r>
        <w:rPr>
          <w:rFonts w:eastAsia="Times New Roman"/>
        </w:rPr>
        <w:t xml:space="preserve">а территории </w:t>
      </w:r>
      <w:r>
        <w:rPr>
          <w:rFonts w:eastAsia="Times New Roman"/>
        </w:rPr>
        <w:t xml:space="preserve">Белгородской области</w:t>
      </w:r>
      <w:r>
        <w:rPr>
          <w:rFonts w:eastAsia="Times New Roman"/>
        </w:rPr>
        <w:br/>
      </w:r>
      <w:r/>
    </w:p>
    <w:p>
      <w:r/>
      <w:r/>
    </w:p>
    <w:p>
      <w:r>
        <w:t xml:space="preserve">Министерство </w:t>
      </w:r>
      <w:r>
        <w:t xml:space="preserve">автомобильных дорог и транспорта Белгородской области </w:t>
      </w:r>
      <w:r>
        <w:t xml:space="preserve">(</w:t>
      </w:r>
      <w:r>
        <w:t xml:space="preserve">далее – </w:t>
      </w:r>
      <w:r>
        <w:t xml:space="preserve">Министерство</w:t>
      </w:r>
      <w:r>
        <w:t xml:space="preserve">) в соответствии с Положением о </w:t>
      </w:r>
      <w:r>
        <w:t xml:space="preserve">министерстве</w:t>
      </w:r>
      <w:r>
        <w:t xml:space="preserve"> автомобильных дорог</w:t>
      </w:r>
      <w:r>
        <w:t xml:space="preserve"> </w:t>
      </w:r>
      <w:r>
        <w:t xml:space="preserve">и транспорта Белгородской области</w:t>
      </w:r>
      <w:r>
        <w:t xml:space="preserve">, утвержденным постановлением </w:t>
      </w:r>
      <w:r>
        <w:t xml:space="preserve">Правительства Белгородской области</w:t>
      </w:r>
      <w:r>
        <w:t xml:space="preserve"> от </w:t>
      </w:r>
      <w:r>
        <w:t xml:space="preserve">20</w:t>
      </w:r>
      <w:r>
        <w:t xml:space="preserve"> </w:t>
      </w:r>
      <w:r>
        <w:t xml:space="preserve">декабря</w:t>
      </w:r>
      <w:r>
        <w:t xml:space="preserve"> 20</w:t>
      </w:r>
      <w:r>
        <w:t xml:space="preserve">2</w:t>
      </w:r>
      <w:r>
        <w:t xml:space="preserve">1</w:t>
      </w:r>
      <w:r>
        <w:t xml:space="preserve"> года</w:t>
      </w:r>
      <w:r>
        <w:t xml:space="preserve"> № </w:t>
      </w:r>
      <w:r>
        <w:t xml:space="preserve">633</w:t>
      </w:r>
      <w:r>
        <w:t xml:space="preserve">-пп</w:t>
      </w:r>
      <w:r>
        <w:t xml:space="preserve">, </w:t>
      </w:r>
      <w:r>
        <w:t xml:space="preserve">Министерство</w:t>
      </w:r>
      <w:r>
        <w:t xml:space="preserve"> является органом исполнительной власти </w:t>
      </w:r>
      <w:r>
        <w:t xml:space="preserve">Белгородской</w:t>
      </w:r>
      <w:r>
        <w:t xml:space="preserve"> области</w:t>
      </w:r>
      <w:r>
        <w:t xml:space="preserve">, обеспечивающим </w:t>
      </w:r>
      <w:r>
        <w:t xml:space="preserve">осуществление регионального государственного контроля (надзора) на автомобильном транспорте, городском наземном электрическом транспорте и в дорожном хозяйстве на территории</w:t>
      </w:r>
      <w:r>
        <w:t xml:space="preserve"> </w:t>
      </w:r>
      <w:r>
        <w:t xml:space="preserve">Белгородской области</w:t>
      </w:r>
      <w:r>
        <w:t xml:space="preserve">, </w:t>
      </w:r>
      <w:r>
        <w:t xml:space="preserve">в соответствии </w:t>
      </w:r>
      <w:r>
        <w:t xml:space="preserve">с действующим законодательством.</w:t>
      </w:r>
      <w:r/>
    </w:p>
    <w:p>
      <w:r>
        <w:t xml:space="preserve">Программа профилактики предусматривает комплекс мероприятий </w:t>
      </w:r>
      <w:r>
        <w:br/>
      </w:r>
      <w:r>
        <w:t xml:space="preserve">по профилактике рисков причинения вреда (ущерба) охраняемым законом ценностям при осуществлении регионального государственного контроля (надзора) на автомобильном транспорте, городском наземном электрическом транспорте и в дорожном хозяйстве на территории </w:t>
      </w:r>
      <w:r>
        <w:t xml:space="preserve">Белгородской области</w:t>
      </w:r>
      <w:r>
        <w:t xml:space="preserve">.</w:t>
      </w:r>
      <w:r/>
    </w:p>
    <w:p>
      <w:r>
        <w:t xml:space="preserve">В связи с вступлением в законную силу </w:t>
      </w:r>
      <w:r>
        <w:t xml:space="preserve">п</w:t>
      </w:r>
      <w:r>
        <w:t xml:space="preserve">остановлени</w:t>
      </w:r>
      <w:r>
        <w:t xml:space="preserve">я</w:t>
      </w:r>
      <w:r>
        <w:t xml:space="preserve"> Правительства Р</w:t>
      </w:r>
      <w:r>
        <w:t xml:space="preserve">оссийской </w:t>
      </w:r>
      <w:r>
        <w:t xml:space="preserve">Ф</w:t>
      </w:r>
      <w:r>
        <w:t xml:space="preserve">едерации</w:t>
      </w:r>
      <w:r>
        <w:t xml:space="preserve"> от 10 марта 2022 г</w:t>
      </w:r>
      <w:r>
        <w:t xml:space="preserve">ода</w:t>
      </w:r>
      <w:r>
        <w:t xml:space="preserve"> № 336 </w:t>
      </w:r>
      <w:r>
        <w:t xml:space="preserve">«</w:t>
      </w:r>
      <w:r>
        <w:t xml:space="preserve">Об особенностях организации и осуществления государственного контроля (надзора), муниципального контроля</w:t>
      </w:r>
      <w:r>
        <w:t xml:space="preserve">»</w:t>
      </w:r>
      <w:bookmarkStart w:id="0" w:name="_GoBack"/>
      <w:r/>
      <w:bookmarkEnd w:id="0"/>
      <w:r>
        <w:t xml:space="preserve"> </w:t>
      </w:r>
      <w:r>
        <w:t xml:space="preserve">и отсутствием информации о возможных нарушениях обязательных требований</w:t>
      </w:r>
      <w:r>
        <w:t xml:space="preserve"> </w:t>
      </w:r>
      <w:r>
        <w:t xml:space="preserve">провести анализ текущего состояни</w:t>
      </w:r>
      <w:r>
        <w:t xml:space="preserve">я осуществления вида контроля </w:t>
      </w:r>
      <w:r>
        <w:t xml:space="preserve">не </w:t>
      </w:r>
      <w:r>
        <w:t xml:space="preserve">представляется возможным</w:t>
      </w:r>
      <w:r>
        <w:t xml:space="preserve">.</w:t>
      </w:r>
      <w:r/>
    </w:p>
    <w:p>
      <w:r>
        <w:rPr>
          <w:color w:val="000000"/>
          <w:szCs w:val="28"/>
        </w:rPr>
        <w:t xml:space="preserve">Предметом государственного контроля (надзора) является соблюдение обязательных требований</w:t>
      </w:r>
      <w:r>
        <w:t xml:space="preserve"> юридическими лицами, индивидуальными предпринимателями</w:t>
      </w:r>
      <w:r>
        <w:t xml:space="preserve">,</w:t>
      </w:r>
      <w:r>
        <w:t xml:space="preserve"> физическими лицами</w:t>
      </w:r>
      <w:r>
        <w:t xml:space="preserve"> </w:t>
      </w:r>
      <w:r>
        <w:rPr>
          <w:rFonts w:ascii="Liberation Serif" w:hAnsi="Liberation Serif" w:eastAsia="Times New Roman" w:cs="Liberation Serif"/>
          <w:szCs w:val="28"/>
          <w:lang w:eastAsia="en-US"/>
        </w:rPr>
        <w:t xml:space="preserve">и участник</w:t>
      </w:r>
      <w:r>
        <w:rPr>
          <w:rFonts w:ascii="Liberation Serif" w:hAnsi="Liberation Serif" w:eastAsia="Times New Roman" w:cs="Liberation Serif"/>
          <w:szCs w:val="28"/>
          <w:lang w:eastAsia="en-US"/>
        </w:rPr>
        <w:t xml:space="preserve">ами</w:t>
      </w:r>
      <w:r>
        <w:rPr>
          <w:rFonts w:ascii="Liberation Serif" w:hAnsi="Liberation Serif" w:eastAsia="Times New Roman" w:cs="Liberation Serif"/>
          <w:szCs w:val="28"/>
          <w:lang w:eastAsia="en-US"/>
        </w:rPr>
        <w:t xml:space="preserve"> договора простого товарищества</w:t>
      </w:r>
      <w:r>
        <w:t xml:space="preserve"> (далее – </w:t>
      </w:r>
      <w:r>
        <w:t xml:space="preserve">субъекты регионального государственного контроля</w:t>
      </w:r>
      <w:r>
        <w:t xml:space="preserve">):</w:t>
      </w:r>
      <w:r/>
    </w:p>
    <w:p>
      <w:r>
        <w:t xml:space="preserve">1) в области автомобильных дорог и дорожной деятельности, установленных в отношении автомобильных дорог регионального </w:t>
      </w:r>
      <w:r>
        <w:br/>
        <w:t xml:space="preserve">и межмуниципального значения:</w:t>
      </w:r>
      <w:r/>
    </w:p>
    <w:p>
      <w:r>
        <w:t xml:space="preserve">а) к эксплуатации объектов дорожного сервиса, размещенных </w:t>
      </w:r>
      <w:r>
        <w:br/>
        <w:t xml:space="preserve">в полосах отвода и (или) придорожных полосах автомобильных дорог общего пользования;</w:t>
      </w:r>
      <w:r/>
    </w:p>
    <w:p>
      <w:r>
        <w:t xml:space="preserve">б) к осуществлению работ по капитальному ремонту, ремонту </w:t>
      </w:r>
      <w:r>
        <w:br/>
        <w:t xml:space="preserve"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  <w:r/>
    </w:p>
    <w:p>
      <w:r>
        <w:t xml:space="preserve">2) установленных в отношении регулярных перевозок пассажиров автобусами по межмуниципальным маршрутам регулярных перевозок </w:t>
      </w:r>
      <w:r>
        <w:br/>
        <w:t xml:space="preserve">на территории Белгородской </w:t>
      </w:r>
      <w:r>
        <w:t xml:space="preserve">области,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в области организации регулярных перевозок, перечисленных в части 2 статьи 3.1 Федерального закона </w:t>
      </w:r>
      <w:r>
        <w:br/>
        <w:t xml:space="preserve">от 8 ноября 2007 года № 259-ФЗ «Устав автомобильного транспорта и городского наземного электрического транспорта».</w:t>
      </w:r>
      <w:r/>
    </w:p>
    <w:p>
      <w:r/>
      <w:r/>
    </w:p>
    <w:p>
      <w:pPr>
        <w:pStyle w:val="861"/>
      </w:pPr>
      <w:r>
        <w:t xml:space="preserve">2.</w:t>
      </w:r>
      <w:r>
        <w:t xml:space="preserve"> </w:t>
      </w:r>
      <w:r>
        <w:t xml:space="preserve">Цели и задачи реализации программы профилактики</w:t>
      </w:r>
      <w:r/>
    </w:p>
    <w:p>
      <w:r/>
      <w:r/>
    </w:p>
    <w:p>
      <w:r>
        <w:t xml:space="preserve">Целями проведения профилактических мероприятий программы профилактики рисков причинения вреда в рамках осуществления государственного контроля (надзора) являются:</w:t>
      </w:r>
      <w:r/>
    </w:p>
    <w:p>
      <w:r>
        <w:t xml:space="preserve">предупреждение нарушений подконтрольными субъектами обязательных требований действующего законодательства, включая устранение причин, факторов и условий, способствующих возможному нарушению обязательных требований;</w:t>
      </w:r>
      <w:r/>
    </w:p>
    <w:p>
      <w:r>
        <w:t xml:space="preserve">стимулирование добросовестного соблюдения обязательных требований </w:t>
      </w:r>
      <w:r>
        <w:t xml:space="preserve">субъект</w:t>
      </w:r>
      <w:r>
        <w:t xml:space="preserve">ами</w:t>
      </w:r>
      <w:r>
        <w:t xml:space="preserve"> регионального государственного контроля</w:t>
      </w:r>
      <w:r>
        <w:t xml:space="preserve"> (надзора);</w:t>
      </w:r>
      <w:r/>
    </w:p>
    <w:p>
      <w:r>
        <w:t xml:space="preserve">устранение условий, причин и факторов, способных привести </w:t>
        <w:br/>
        <w:t xml:space="preserve">к нарушениям обязательных требований;</w:t>
      </w:r>
      <w:r/>
    </w:p>
    <w:p>
      <w:r>
        <w:t xml:space="preserve">создание условий для доведения обязательных требований до </w:t>
      </w:r>
      <w:r>
        <w:t xml:space="preserve">субъект</w:t>
      </w:r>
      <w:r>
        <w:t xml:space="preserve">ов</w:t>
      </w:r>
      <w:r>
        <w:t xml:space="preserve"> регионального государственного контроля (надзора)</w:t>
      </w:r>
      <w:r>
        <w:t xml:space="preserve">, повышение информированности о способах их соблюдения.</w:t>
      </w:r>
      <w:r/>
    </w:p>
    <w:p>
      <w:r>
        <w:t xml:space="preserve">Для достижения основных целей профилактических мероприятий Программы необходимо решение следующих задач:</w:t>
      </w:r>
      <w:r/>
    </w:p>
    <w:p>
      <w:r>
        <w:t xml:space="preserve">укрепление системы профилактики нарушений обязательных требований, установленных законодательством </w:t>
      </w:r>
      <w:r>
        <w:t xml:space="preserve">на автомобильном транспорте, городском наземном электрическом транспорте и в дорожном хозяйстве</w:t>
      </w:r>
      <w:r>
        <w:t xml:space="preserve">, путем активизации профилактической деятельности </w:t>
      </w:r>
      <w:r>
        <w:t xml:space="preserve">Министерства</w:t>
      </w:r>
      <w:r>
        <w:t xml:space="preserve">;</w:t>
      </w:r>
      <w:r/>
    </w:p>
    <w:p>
      <w:r>
        <w:t xml:space="preserve">выявление причин, факторов и условий, способствующих нарушениям обязательных требований;</w:t>
      </w:r>
      <w:r/>
    </w:p>
    <w:p>
      <w:r>
        <w:t xml:space="preserve">формирование у всех участников контрольно-надзорной деятельности единого понимания обязательных требований при осуществлении предпринимательской деятельности;</w:t>
      </w:r>
      <w:r/>
    </w:p>
    <w:p>
      <w:r>
        <w:t xml:space="preserve">повышение прозрачности осуществления </w:t>
      </w:r>
      <w:r>
        <w:t xml:space="preserve">Министерством</w:t>
      </w:r>
      <w:r>
        <w:t xml:space="preserve"> контрольно-надзорной деятельности;</w:t>
      </w:r>
      <w:r/>
    </w:p>
    <w:p>
      <w:r>
        <w:t xml:space="preserve">повышение уровня правовой грамотности </w:t>
      </w:r>
      <w:r>
        <w:t xml:space="preserve">субъект</w:t>
      </w:r>
      <w:r>
        <w:t xml:space="preserve">ов</w:t>
      </w:r>
      <w:r>
        <w:t xml:space="preserve"> регионального государственного контроля (надзора)</w:t>
      </w:r>
      <w:r>
        <w:t xml:space="preserve">, в том числе путем обеспечения доступности информации об обязательных требованиях и необходимых мерах по их исполнению.</w:t>
      </w:r>
      <w:r/>
    </w:p>
    <w:p>
      <w:r/>
      <w:r/>
    </w:p>
    <w:p>
      <w:pPr>
        <w:pStyle w:val="861"/>
      </w:pPr>
      <w:r>
        <w:t xml:space="preserve">3.</w:t>
      </w:r>
      <w:r>
        <w:t xml:space="preserve"> </w:t>
      </w:r>
      <w:r>
        <w:t xml:space="preserve">Перечень профилактических мероприятий, сроки (периодичность) их проведения</w:t>
      </w:r>
      <w:r/>
    </w:p>
    <w:p>
      <w:r/>
      <w:r/>
    </w:p>
    <w:tbl>
      <w:tblPr>
        <w:tblW w:w="5003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9"/>
        <w:gridCol w:w="6952"/>
        <w:gridCol w:w="1983"/>
      </w:tblGrid>
      <w:tr>
        <w:trPr>
          <w:trHeight w:val="57"/>
        </w:trPr>
        <w:tc>
          <w:tcPr>
            <w:tcMar>
              <w:left w:w="55" w:type="dxa"/>
              <w:top w:w="55" w:type="dxa"/>
              <w:right w:w="55" w:type="dxa"/>
              <w:bottom w:w="55" w:type="dxa"/>
            </w:tcMar>
            <w:tcW w:w="363" w:type="pct"/>
            <w:vAlign w:val="center"/>
            <w:textDirection w:val="lrTb"/>
            <w:noWrap w:val="false"/>
          </w:tcPr>
          <w:p>
            <w:pPr>
              <w:pStyle w:val="881"/>
              <w:jc w:val="center"/>
            </w:pPr>
            <w:r>
              <w:t xml:space="preserve">№ п/п</w:t>
            </w:r>
            <w:r/>
          </w:p>
        </w:tc>
        <w:tc>
          <w:tcPr>
            <w:tcMar>
              <w:left w:w="55" w:type="dxa"/>
              <w:top w:w="55" w:type="dxa"/>
              <w:right w:w="55" w:type="dxa"/>
              <w:bottom w:w="55" w:type="dxa"/>
            </w:tcMar>
            <w:tcW w:w="3608" w:type="pct"/>
            <w:vAlign w:val="center"/>
            <w:textDirection w:val="lrTb"/>
            <w:noWrap w:val="false"/>
          </w:tcPr>
          <w:p>
            <w:pPr>
              <w:pStyle w:val="881"/>
              <w:jc w:val="center"/>
            </w:pPr>
            <w:r>
              <w:t xml:space="preserve">Вид профилактических мероприятий</w:t>
            </w:r>
            <w:r/>
          </w:p>
        </w:tc>
        <w:tc>
          <w:tcPr>
            <w:tcMar>
              <w:left w:w="55" w:type="dxa"/>
              <w:top w:w="55" w:type="dxa"/>
              <w:right w:w="55" w:type="dxa"/>
              <w:bottom w:w="55" w:type="dxa"/>
            </w:tcMar>
            <w:tcW w:w="1029" w:type="pct"/>
            <w:vAlign w:val="center"/>
            <w:textDirection w:val="lrTb"/>
            <w:noWrap w:val="false"/>
          </w:tcPr>
          <w:p>
            <w:pPr>
              <w:pStyle w:val="881"/>
              <w:jc w:val="center"/>
            </w:pPr>
            <w:r>
              <w:t xml:space="preserve">Срок исполнения</w:t>
            </w:r>
            <w:r/>
          </w:p>
        </w:tc>
      </w:tr>
      <w:tr>
        <w:trPr>
          <w:trHeight w:val="57"/>
        </w:trPr>
        <w:tc>
          <w:tcPr>
            <w:tcMar>
              <w:left w:w="55" w:type="dxa"/>
              <w:top w:w="55" w:type="dxa"/>
              <w:right w:w="55" w:type="dxa"/>
              <w:bottom w:w="55" w:type="dxa"/>
            </w:tcMar>
            <w:tcW w:w="363" w:type="pct"/>
            <w:vAlign w:val="center"/>
            <w:textDirection w:val="lrTb"/>
            <w:noWrap w:val="false"/>
          </w:tcPr>
          <w:p>
            <w:pPr>
              <w:pStyle w:val="88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1.</w:t>
            </w:r>
            <w:r/>
          </w:p>
        </w:tc>
        <w:tc>
          <w:tcPr>
            <w:gridSpan w:val="2"/>
            <w:tcMar>
              <w:left w:w="55" w:type="dxa"/>
              <w:top w:w="55" w:type="dxa"/>
              <w:right w:w="55" w:type="dxa"/>
              <w:bottom w:w="55" w:type="dxa"/>
            </w:tcMar>
            <w:tcW w:w="4637" w:type="pct"/>
            <w:vAlign w:val="center"/>
            <w:textDirection w:val="lrTb"/>
            <w:noWrap w:val="false"/>
          </w:tcPr>
          <w:p>
            <w:pPr>
              <w:pStyle w:val="88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Информирование</w:t>
            </w:r>
            <w:r/>
          </w:p>
        </w:tc>
      </w:tr>
      <w:tr>
        <w:trPr>
          <w:trHeight w:val="2891"/>
        </w:trPr>
        <w:tc>
          <w:tcPr>
            <w:tcMar>
              <w:left w:w="55" w:type="dxa"/>
              <w:top w:w="55" w:type="dxa"/>
              <w:right w:w="55" w:type="dxa"/>
              <w:bottom w:w="55" w:type="dxa"/>
            </w:tcMar>
            <w:tcW w:w="363" w:type="pct"/>
            <w:vAlign w:val="center"/>
            <w:textDirection w:val="lrTb"/>
            <w:noWrap w:val="false"/>
          </w:tcPr>
          <w:p>
            <w:pPr>
              <w:pStyle w:val="881"/>
              <w:jc w:val="center"/>
            </w:pPr>
            <w:r>
              <w:t xml:space="preserve">1.1</w:t>
            </w:r>
            <w:r/>
          </w:p>
        </w:tc>
        <w:tc>
          <w:tcPr>
            <w:tcMar>
              <w:left w:w="55" w:type="dxa"/>
              <w:top w:w="55" w:type="dxa"/>
              <w:right w:w="55" w:type="dxa"/>
              <w:bottom w:w="55" w:type="dxa"/>
            </w:tcMar>
            <w:tcW w:w="3608" w:type="pct"/>
            <w:textDirection w:val="lrTb"/>
            <w:noWrap w:val="false"/>
          </w:tcPr>
          <w:p>
            <w:pPr>
              <w:pStyle w:val="881"/>
            </w:pPr>
            <w:r>
              <w:t xml:space="preserve">Подготовка и размещение на официальном сайте </w:t>
            </w:r>
            <w:r>
              <w:t xml:space="preserve">Министерства</w:t>
            </w:r>
            <w:r>
              <w:t xml:space="preserve"> в се</w:t>
            </w:r>
            <w:r>
              <w:t xml:space="preserve">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регионального государственного контроля, а также соответствующих нормативных правовых актов в сфере </w:t>
            </w:r>
            <w:r>
              <w:t xml:space="preserve">автомобильно</w:t>
            </w:r>
            <w:r>
              <w:t xml:space="preserve">го</w:t>
            </w:r>
            <w:r>
              <w:t xml:space="preserve"> транспорт</w:t>
            </w:r>
            <w:r>
              <w:t xml:space="preserve">а</w:t>
            </w:r>
            <w:r>
              <w:t xml:space="preserve">, городско</w:t>
            </w:r>
            <w:r>
              <w:t xml:space="preserve">го</w:t>
            </w:r>
            <w:r>
              <w:t xml:space="preserve"> наземно</w:t>
            </w:r>
            <w:r>
              <w:t xml:space="preserve">го электрического</w:t>
            </w:r>
            <w:r>
              <w:t xml:space="preserve"> транспорт</w:t>
            </w:r>
            <w:r>
              <w:t xml:space="preserve">а</w:t>
            </w:r>
            <w:r>
              <w:t xml:space="preserve"> и в дорожно</w:t>
            </w:r>
            <w:r>
              <w:t xml:space="preserve">го</w:t>
            </w:r>
            <w:r>
              <w:t xml:space="preserve"> хозяйств</w:t>
            </w:r>
            <w:r>
              <w:t xml:space="preserve">а</w:t>
            </w:r>
            <w:r/>
          </w:p>
        </w:tc>
        <w:tc>
          <w:tcPr>
            <w:tcMar>
              <w:left w:w="55" w:type="dxa"/>
              <w:top w:w="55" w:type="dxa"/>
              <w:right w:w="55" w:type="dxa"/>
              <w:bottom w:w="55" w:type="dxa"/>
            </w:tcMar>
            <w:tcW w:w="1029" w:type="pct"/>
            <w:vAlign w:val="center"/>
            <w:textDirection w:val="lrTb"/>
            <w:noWrap w:val="false"/>
          </w:tcPr>
          <w:p>
            <w:pPr>
              <w:pStyle w:val="881"/>
              <w:jc w:val="center"/>
            </w:pPr>
            <w:r>
              <w:t xml:space="preserve">постоянно</w:t>
            </w:r>
            <w:r/>
          </w:p>
        </w:tc>
      </w:tr>
      <w:tr>
        <w:trPr>
          <w:trHeight w:val="57"/>
        </w:trPr>
        <w:tc>
          <w:tcPr>
            <w:tcMar>
              <w:left w:w="55" w:type="dxa"/>
              <w:top w:w="55" w:type="dxa"/>
              <w:right w:w="55" w:type="dxa"/>
              <w:bottom w:w="55" w:type="dxa"/>
            </w:tcMar>
            <w:tcW w:w="363" w:type="pct"/>
            <w:vAlign w:val="center"/>
            <w:textDirection w:val="lrTb"/>
            <w:noWrap w:val="false"/>
          </w:tcPr>
          <w:p>
            <w:pPr>
              <w:pStyle w:val="881"/>
              <w:jc w:val="center"/>
            </w:pPr>
            <w:r>
              <w:t xml:space="preserve">1.2</w:t>
            </w:r>
            <w:r/>
          </w:p>
        </w:tc>
        <w:tc>
          <w:tcPr>
            <w:tcMar>
              <w:left w:w="55" w:type="dxa"/>
              <w:top w:w="55" w:type="dxa"/>
              <w:right w:w="55" w:type="dxa"/>
              <w:bottom w:w="55" w:type="dxa"/>
            </w:tcMar>
            <w:tcW w:w="3608" w:type="pct"/>
            <w:textDirection w:val="lrTb"/>
            <w:noWrap w:val="false"/>
          </w:tcPr>
          <w:p>
            <w:pPr>
              <w:pStyle w:val="881"/>
            </w:pPr>
            <w:r>
              <w:t xml:space="preserve">Информирование юридических лиц, индивидуальных предпринимателей и физических лиц об изменениях, вносимых в действующие нормативные правовые акты, устанавливающие обязательные требования, сроках и порядке </w:t>
            </w:r>
            <w:r>
              <w:t xml:space="preserve">вступления их в действие посредством размещения соответствующих сведений на официальном сайте </w:t>
            </w:r>
            <w:r>
              <w:t xml:space="preserve">Министерства</w:t>
            </w:r>
            <w:r>
              <w:t xml:space="preserve"> в сети «Интернет», в средствах массовой информации, через личные кабинеты субъектов регионального государственного контроля (надзора) в государственных информационных системах (при их наличии) и в иных формах</w:t>
            </w:r>
            <w:r/>
          </w:p>
        </w:tc>
        <w:tc>
          <w:tcPr>
            <w:tcMar>
              <w:left w:w="55" w:type="dxa"/>
              <w:top w:w="55" w:type="dxa"/>
              <w:right w:w="55" w:type="dxa"/>
              <w:bottom w:w="55" w:type="dxa"/>
            </w:tcMar>
            <w:tcW w:w="1029" w:type="pct"/>
            <w:vAlign w:val="center"/>
            <w:textDirection w:val="lrTb"/>
            <w:noWrap w:val="false"/>
          </w:tcPr>
          <w:p>
            <w:pPr>
              <w:pStyle w:val="881"/>
              <w:jc w:val="center"/>
            </w:pPr>
            <w:r>
              <w:t xml:space="preserve">в 10-дневный срок со дня внесения изменений</w:t>
            </w:r>
            <w:r/>
          </w:p>
        </w:tc>
      </w:tr>
      <w:tr>
        <w:trPr>
          <w:trHeight w:val="1143"/>
        </w:trPr>
        <w:tc>
          <w:tcPr>
            <w:tcMar>
              <w:left w:w="55" w:type="dxa"/>
              <w:top w:w="55" w:type="dxa"/>
              <w:right w:w="55" w:type="dxa"/>
              <w:bottom w:w="55" w:type="dxa"/>
            </w:tcMar>
            <w:tcW w:w="363" w:type="pct"/>
            <w:vAlign w:val="center"/>
            <w:textDirection w:val="lrTb"/>
            <w:noWrap w:val="false"/>
          </w:tcPr>
          <w:p>
            <w:pPr>
              <w:pStyle w:val="881"/>
              <w:jc w:val="center"/>
            </w:pPr>
            <w:r>
              <w:t xml:space="preserve">1.3</w:t>
            </w:r>
            <w:r/>
          </w:p>
        </w:tc>
        <w:tc>
          <w:tcPr>
            <w:tcMar>
              <w:left w:w="55" w:type="dxa"/>
              <w:top w:w="55" w:type="dxa"/>
              <w:right w:w="55" w:type="dxa"/>
              <w:bottom w:w="55" w:type="dxa"/>
            </w:tcMar>
            <w:tcW w:w="3608" w:type="pct"/>
            <w:textDirection w:val="lrTb"/>
            <w:noWrap w:val="false"/>
          </w:tcPr>
          <w:p>
            <w:pPr>
              <w:pStyle w:val="881"/>
            </w:pPr>
            <w:r>
              <w:t xml:space="preserve">Информация о мерах ответственности, применяемых при нарушении обязательных требований</w:t>
            </w:r>
            <w:r/>
          </w:p>
        </w:tc>
        <w:tc>
          <w:tcPr>
            <w:tcMar>
              <w:left w:w="55" w:type="dxa"/>
              <w:top w:w="55" w:type="dxa"/>
              <w:right w:w="55" w:type="dxa"/>
              <w:bottom w:w="55" w:type="dxa"/>
            </w:tcMar>
            <w:tcW w:w="1029" w:type="pct"/>
            <w:vAlign w:val="center"/>
            <w:textDirection w:val="lrTb"/>
            <w:noWrap w:val="false"/>
          </w:tcPr>
          <w:p>
            <w:pPr>
              <w:pStyle w:val="881"/>
              <w:jc w:val="center"/>
            </w:pPr>
            <w:r>
              <w:t xml:space="preserve">Постоянно</w:t>
            </w:r>
            <w:r/>
          </w:p>
        </w:tc>
      </w:tr>
      <w:tr>
        <w:trPr>
          <w:trHeight w:val="1713"/>
        </w:trPr>
        <w:tc>
          <w:tcPr>
            <w:tcMar>
              <w:left w:w="55" w:type="dxa"/>
              <w:top w:w="55" w:type="dxa"/>
              <w:right w:w="55" w:type="dxa"/>
              <w:bottom w:w="55" w:type="dxa"/>
            </w:tcMar>
            <w:tcW w:w="363" w:type="pct"/>
            <w:vAlign w:val="center"/>
            <w:textDirection w:val="lrTb"/>
            <w:noWrap w:val="false"/>
          </w:tcPr>
          <w:p>
            <w:pPr>
              <w:pStyle w:val="881"/>
              <w:jc w:val="center"/>
            </w:pPr>
            <w:r>
              <w:t xml:space="preserve">1.4</w:t>
            </w:r>
            <w:r/>
          </w:p>
        </w:tc>
        <w:tc>
          <w:tcPr>
            <w:tcMar>
              <w:left w:w="55" w:type="dxa"/>
              <w:top w:w="55" w:type="dxa"/>
              <w:right w:w="55" w:type="dxa"/>
              <w:bottom w:w="55" w:type="dxa"/>
            </w:tcMar>
            <w:tcW w:w="3608" w:type="pct"/>
            <w:textDirection w:val="lrTb"/>
            <w:noWrap w:val="false"/>
          </w:tcPr>
          <w:p>
            <w:pPr>
              <w:pStyle w:val="881"/>
            </w:pPr>
            <w:r>
              <w:t xml:space="preserve">Перечень объектов контроля, учитываемых в рамках формирования ежегодного плана контрольных (надзорных) мероприятий, с указанием категории риска</w:t>
            </w:r>
            <w:r/>
          </w:p>
        </w:tc>
        <w:tc>
          <w:tcPr>
            <w:tcMar>
              <w:left w:w="55" w:type="dxa"/>
              <w:top w:w="55" w:type="dxa"/>
              <w:right w:w="55" w:type="dxa"/>
              <w:bottom w:w="55" w:type="dxa"/>
            </w:tcMar>
            <w:tcW w:w="1029" w:type="pct"/>
            <w:vAlign w:val="center"/>
            <w:textDirection w:val="lrTb"/>
            <w:noWrap w:val="false"/>
          </w:tcPr>
          <w:p>
            <w:pPr>
              <w:pStyle w:val="881"/>
              <w:jc w:val="center"/>
            </w:pPr>
            <w:r>
              <w:t xml:space="preserve">Постоянно</w:t>
            </w:r>
            <w:r/>
          </w:p>
        </w:tc>
      </w:tr>
      <w:tr>
        <w:trPr>
          <w:trHeight w:val="876"/>
        </w:trPr>
        <w:tc>
          <w:tcPr>
            <w:tcMar>
              <w:left w:w="55" w:type="dxa"/>
              <w:top w:w="55" w:type="dxa"/>
              <w:right w:w="55" w:type="dxa"/>
              <w:bottom w:w="55" w:type="dxa"/>
            </w:tcMar>
            <w:tcW w:w="363" w:type="pct"/>
            <w:vAlign w:val="center"/>
            <w:textDirection w:val="lrTb"/>
            <w:noWrap w:val="false"/>
          </w:tcPr>
          <w:p>
            <w:pPr>
              <w:pStyle w:val="881"/>
              <w:jc w:val="center"/>
            </w:pPr>
            <w:r>
              <w:t xml:space="preserve">1.5</w:t>
            </w:r>
            <w:r/>
          </w:p>
        </w:tc>
        <w:tc>
          <w:tcPr>
            <w:tcMar>
              <w:left w:w="55" w:type="dxa"/>
              <w:top w:w="55" w:type="dxa"/>
              <w:right w:w="55" w:type="dxa"/>
              <w:bottom w:w="55" w:type="dxa"/>
            </w:tcMar>
            <w:tcW w:w="3608" w:type="pct"/>
            <w:textDirection w:val="lrTb"/>
            <w:noWrap w:val="false"/>
          </w:tcPr>
          <w:p>
            <w:pPr>
              <w:pStyle w:val="881"/>
            </w:pPr>
            <w:r>
              <w:t xml:space="preserve">Программа профилактики рисков причинения вреда</w:t>
            </w:r>
            <w:r/>
          </w:p>
        </w:tc>
        <w:tc>
          <w:tcPr>
            <w:tcMar>
              <w:left w:w="55" w:type="dxa"/>
              <w:top w:w="55" w:type="dxa"/>
              <w:right w:w="55" w:type="dxa"/>
              <w:bottom w:w="55" w:type="dxa"/>
            </w:tcMar>
            <w:tcW w:w="1029" w:type="pct"/>
            <w:vAlign w:val="center"/>
            <w:textDirection w:val="lrTb"/>
            <w:noWrap w:val="false"/>
          </w:tcPr>
          <w:p>
            <w:pPr>
              <w:pStyle w:val="881"/>
              <w:jc w:val="center"/>
            </w:pPr>
            <w:r>
              <w:t xml:space="preserve">до 25.12.202</w:t>
            </w:r>
            <w:r>
              <w:t xml:space="preserve">4</w:t>
            </w:r>
            <w:r/>
          </w:p>
        </w:tc>
      </w:tr>
      <w:tr>
        <w:trPr>
          <w:trHeight w:val="1173"/>
        </w:trPr>
        <w:tc>
          <w:tcPr>
            <w:tcMar>
              <w:left w:w="55" w:type="dxa"/>
              <w:top w:w="55" w:type="dxa"/>
              <w:right w:w="55" w:type="dxa"/>
              <w:bottom w:w="55" w:type="dxa"/>
            </w:tcMar>
            <w:tcW w:w="363" w:type="pct"/>
            <w:vAlign w:val="center"/>
            <w:textDirection w:val="lrTb"/>
            <w:noWrap w:val="false"/>
          </w:tcPr>
          <w:p>
            <w:pPr>
              <w:pStyle w:val="881"/>
              <w:jc w:val="center"/>
            </w:pPr>
            <w:r>
              <w:t xml:space="preserve">1.6</w:t>
            </w:r>
            <w:r/>
          </w:p>
        </w:tc>
        <w:tc>
          <w:tcPr>
            <w:tcMar>
              <w:left w:w="55" w:type="dxa"/>
              <w:top w:w="55" w:type="dxa"/>
              <w:right w:w="55" w:type="dxa"/>
              <w:bottom w:w="55" w:type="dxa"/>
            </w:tcMar>
            <w:tcW w:w="3608" w:type="pct"/>
            <w:textDirection w:val="lrTb"/>
            <w:noWrap w:val="false"/>
          </w:tcPr>
          <w:p>
            <w:pPr>
              <w:pStyle w:val="881"/>
            </w:pPr>
            <w:r>
              <w:t xml:space="preserve">План проведения плановых контрольных (надзорных) мероприятий</w:t>
            </w:r>
            <w:r/>
          </w:p>
        </w:tc>
        <w:tc>
          <w:tcPr>
            <w:tcMar>
              <w:left w:w="55" w:type="dxa"/>
              <w:top w:w="55" w:type="dxa"/>
              <w:right w:w="55" w:type="dxa"/>
              <w:bottom w:w="55" w:type="dxa"/>
            </w:tcMar>
            <w:tcW w:w="1029" w:type="pct"/>
            <w:vAlign w:val="center"/>
            <w:textDirection w:val="lrTb"/>
            <w:noWrap w:val="false"/>
          </w:tcPr>
          <w:p>
            <w:pPr>
              <w:pStyle w:val="881"/>
              <w:jc w:val="center"/>
            </w:pPr>
            <w:r>
              <w:t xml:space="preserve">до 01.10.2024</w:t>
            </w:r>
            <w:r/>
          </w:p>
        </w:tc>
      </w:tr>
      <w:tr>
        <w:trPr>
          <w:trHeight w:val="1702"/>
        </w:trPr>
        <w:tc>
          <w:tcPr>
            <w:tcMar>
              <w:left w:w="55" w:type="dxa"/>
              <w:top w:w="55" w:type="dxa"/>
              <w:right w:w="55" w:type="dxa"/>
              <w:bottom w:w="55" w:type="dxa"/>
            </w:tcMar>
            <w:tcW w:w="363" w:type="pct"/>
            <w:vAlign w:val="center"/>
            <w:textDirection w:val="lrTb"/>
            <w:noWrap w:val="false"/>
          </w:tcPr>
          <w:p>
            <w:pPr>
              <w:pStyle w:val="881"/>
              <w:jc w:val="center"/>
            </w:pPr>
            <w:r>
              <w:t xml:space="preserve">1.7</w:t>
            </w:r>
            <w:r/>
          </w:p>
        </w:tc>
        <w:tc>
          <w:tcPr>
            <w:tcMar>
              <w:left w:w="55" w:type="dxa"/>
              <w:top w:w="55" w:type="dxa"/>
              <w:right w:w="55" w:type="dxa"/>
              <w:bottom w:w="55" w:type="dxa"/>
            </w:tcMar>
            <w:tcW w:w="3608" w:type="pct"/>
            <w:textDirection w:val="lrTb"/>
            <w:noWrap w:val="false"/>
          </w:tcPr>
          <w:p>
            <w:pPr>
              <w:pStyle w:val="881"/>
            </w:pPr>
            <w:r>
              <w:t xml:space="preserve">Исчерпывающий перечень сведений, которые могут запрашиваться </w:t>
            </w:r>
            <w:r>
              <w:t xml:space="preserve">Министерством</w:t>
            </w:r>
            <w:r>
              <w:t xml:space="preserve"> у </w:t>
            </w:r>
            <w:r>
              <w:t xml:space="preserve">субъект</w:t>
            </w:r>
            <w:r>
              <w:t xml:space="preserve">ов</w:t>
            </w:r>
            <w:r>
              <w:t xml:space="preserve"> регионального государственного контроля (надзора)</w:t>
            </w:r>
            <w:r/>
          </w:p>
        </w:tc>
        <w:tc>
          <w:tcPr>
            <w:tcMar>
              <w:left w:w="55" w:type="dxa"/>
              <w:top w:w="55" w:type="dxa"/>
              <w:right w:w="55" w:type="dxa"/>
              <w:bottom w:w="55" w:type="dxa"/>
            </w:tcMar>
            <w:tcW w:w="1029" w:type="pct"/>
            <w:vAlign w:val="center"/>
            <w:textDirection w:val="lrTb"/>
            <w:noWrap w:val="false"/>
          </w:tcPr>
          <w:p>
            <w:pPr>
              <w:pStyle w:val="881"/>
              <w:jc w:val="center"/>
            </w:pPr>
            <w:r>
              <w:t xml:space="preserve">Постоянно</w:t>
            </w:r>
            <w:r/>
          </w:p>
        </w:tc>
      </w:tr>
      <w:tr>
        <w:trPr>
          <w:trHeight w:val="57"/>
        </w:trPr>
        <w:tc>
          <w:tcPr>
            <w:tcMar>
              <w:left w:w="55" w:type="dxa"/>
              <w:top w:w="55" w:type="dxa"/>
              <w:right w:w="55" w:type="dxa"/>
              <w:bottom w:w="55" w:type="dxa"/>
            </w:tcMar>
            <w:tcW w:w="363" w:type="pct"/>
            <w:vAlign w:val="center"/>
            <w:textDirection w:val="lrTb"/>
            <w:noWrap w:val="false"/>
          </w:tcPr>
          <w:p>
            <w:pPr>
              <w:pStyle w:val="881"/>
              <w:jc w:val="center"/>
            </w:pPr>
            <w:r>
              <w:t xml:space="preserve">1.8</w:t>
            </w:r>
            <w:r/>
          </w:p>
        </w:tc>
        <w:tc>
          <w:tcPr>
            <w:tcMar>
              <w:left w:w="55" w:type="dxa"/>
              <w:top w:w="55" w:type="dxa"/>
              <w:right w:w="55" w:type="dxa"/>
              <w:bottom w:w="55" w:type="dxa"/>
            </w:tcMar>
            <w:tcW w:w="3608" w:type="pct"/>
            <w:textDirection w:val="lrTb"/>
            <w:noWrap w:val="false"/>
          </w:tcPr>
          <w:p>
            <w:pPr>
              <w:pStyle w:val="881"/>
            </w:pPr>
            <w:r>
              <w:t xml:space="preserve">Сведения о способах получения консультаций по вопросам соблюдения обязательных требований</w:t>
            </w:r>
            <w:r/>
          </w:p>
        </w:tc>
        <w:tc>
          <w:tcPr>
            <w:tcMar>
              <w:left w:w="55" w:type="dxa"/>
              <w:top w:w="55" w:type="dxa"/>
              <w:right w:w="55" w:type="dxa"/>
              <w:bottom w:w="55" w:type="dxa"/>
            </w:tcMar>
            <w:tcW w:w="1029" w:type="pct"/>
            <w:vAlign w:val="center"/>
            <w:textDirection w:val="lrTb"/>
            <w:noWrap w:val="false"/>
          </w:tcPr>
          <w:p>
            <w:pPr>
              <w:pStyle w:val="881"/>
              <w:jc w:val="center"/>
            </w:pPr>
            <w:r>
              <w:t xml:space="preserve">Постоянно</w:t>
            </w:r>
            <w:r/>
          </w:p>
        </w:tc>
      </w:tr>
      <w:tr>
        <w:trPr>
          <w:trHeight w:val="57"/>
        </w:trPr>
        <w:tc>
          <w:tcPr>
            <w:tcMar>
              <w:left w:w="55" w:type="dxa"/>
              <w:top w:w="55" w:type="dxa"/>
              <w:right w:w="55" w:type="dxa"/>
              <w:bottom w:w="55" w:type="dxa"/>
            </w:tcMar>
            <w:tcW w:w="363" w:type="pct"/>
            <w:vAlign w:val="center"/>
            <w:textDirection w:val="lrTb"/>
            <w:noWrap w:val="false"/>
          </w:tcPr>
          <w:p>
            <w:pPr>
              <w:pStyle w:val="881"/>
              <w:jc w:val="center"/>
            </w:pPr>
            <w:r>
              <w:t xml:space="preserve">1.9</w:t>
            </w:r>
            <w:r/>
          </w:p>
        </w:tc>
        <w:tc>
          <w:tcPr>
            <w:tcMar>
              <w:left w:w="55" w:type="dxa"/>
              <w:top w:w="55" w:type="dxa"/>
              <w:right w:w="55" w:type="dxa"/>
              <w:bottom w:w="55" w:type="dxa"/>
            </w:tcMar>
            <w:tcW w:w="3608" w:type="pct"/>
            <w:textDirection w:val="lrTb"/>
            <w:noWrap w:val="false"/>
          </w:tcPr>
          <w:p>
            <w:pPr>
              <w:pStyle w:val="881"/>
            </w:pPr>
            <w:r>
              <w:t xml:space="preserve">Сведения о порядке досудебного обжалования решений </w:t>
            </w:r>
            <w:r>
              <w:t xml:space="preserve">Министерства</w:t>
            </w:r>
            <w:r>
              <w:t xml:space="preserve">, действий (бездействия) его должностных лиц</w:t>
            </w:r>
            <w:r/>
          </w:p>
        </w:tc>
        <w:tc>
          <w:tcPr>
            <w:tcMar>
              <w:left w:w="55" w:type="dxa"/>
              <w:top w:w="55" w:type="dxa"/>
              <w:right w:w="55" w:type="dxa"/>
              <w:bottom w:w="55" w:type="dxa"/>
            </w:tcMar>
            <w:tcW w:w="1029" w:type="pct"/>
            <w:vAlign w:val="center"/>
            <w:textDirection w:val="lrTb"/>
            <w:noWrap w:val="false"/>
          </w:tcPr>
          <w:p>
            <w:pPr>
              <w:pStyle w:val="881"/>
              <w:jc w:val="center"/>
            </w:pPr>
            <w:r>
              <w:t xml:space="preserve">в 3-дневный срок со дня утверждения</w:t>
            </w:r>
            <w:r/>
          </w:p>
        </w:tc>
      </w:tr>
      <w:tr>
        <w:trPr>
          <w:trHeight w:val="57"/>
        </w:trPr>
        <w:tc>
          <w:tcPr>
            <w:tcMar>
              <w:left w:w="55" w:type="dxa"/>
              <w:top w:w="55" w:type="dxa"/>
              <w:right w:w="55" w:type="dxa"/>
              <w:bottom w:w="55" w:type="dxa"/>
            </w:tcMar>
            <w:tcW w:w="363" w:type="pct"/>
            <w:vAlign w:val="center"/>
            <w:textDirection w:val="lrTb"/>
            <w:noWrap w:val="false"/>
          </w:tcPr>
          <w:p>
            <w:pPr>
              <w:pStyle w:val="881"/>
              <w:jc w:val="center"/>
            </w:pPr>
            <w:r>
              <w:t xml:space="preserve">1.10</w:t>
            </w:r>
            <w:r/>
          </w:p>
        </w:tc>
        <w:tc>
          <w:tcPr>
            <w:tcMar>
              <w:left w:w="55" w:type="dxa"/>
              <w:top w:w="55" w:type="dxa"/>
              <w:right w:w="55" w:type="dxa"/>
              <w:bottom w:w="55" w:type="dxa"/>
            </w:tcMar>
            <w:tcW w:w="3608" w:type="pct"/>
            <w:textDirection w:val="lrTb"/>
            <w:noWrap w:val="false"/>
          </w:tcPr>
          <w:p>
            <w:pPr>
              <w:pStyle w:val="881"/>
            </w:pPr>
            <w:r>
              <w:t xml:space="preserve">Доклад, содержащий результаты обобщения правоприменительной практики</w:t>
            </w:r>
            <w:r/>
          </w:p>
        </w:tc>
        <w:tc>
          <w:tcPr>
            <w:tcMar>
              <w:left w:w="55" w:type="dxa"/>
              <w:top w:w="55" w:type="dxa"/>
              <w:right w:w="55" w:type="dxa"/>
              <w:bottom w:w="55" w:type="dxa"/>
            </w:tcMar>
            <w:tcW w:w="1029" w:type="pct"/>
            <w:vAlign w:val="center"/>
            <w:textDirection w:val="lrTb"/>
            <w:noWrap w:val="false"/>
          </w:tcPr>
          <w:p>
            <w:pPr>
              <w:pStyle w:val="881"/>
              <w:jc w:val="center"/>
            </w:pPr>
            <w:r>
              <w:t xml:space="preserve">до 01.03.202</w:t>
            </w:r>
            <w:r>
              <w:t xml:space="preserve">5</w:t>
            </w:r>
            <w:r/>
          </w:p>
        </w:tc>
      </w:tr>
      <w:tr>
        <w:trPr>
          <w:trHeight w:val="57"/>
        </w:trPr>
        <w:tc>
          <w:tcPr>
            <w:tcMar>
              <w:left w:w="55" w:type="dxa"/>
              <w:top w:w="55" w:type="dxa"/>
              <w:right w:w="55" w:type="dxa"/>
              <w:bottom w:w="55" w:type="dxa"/>
            </w:tcMar>
            <w:tcW w:w="363" w:type="pct"/>
            <w:vAlign w:val="center"/>
            <w:textDirection w:val="lrTb"/>
            <w:noWrap w:val="false"/>
          </w:tcPr>
          <w:p>
            <w:pPr>
              <w:pStyle w:val="88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2.</w:t>
            </w:r>
            <w:r/>
          </w:p>
        </w:tc>
        <w:tc>
          <w:tcPr>
            <w:gridSpan w:val="2"/>
            <w:tcMar>
              <w:left w:w="55" w:type="dxa"/>
              <w:top w:w="55" w:type="dxa"/>
              <w:right w:w="55" w:type="dxa"/>
              <w:bottom w:w="55" w:type="dxa"/>
            </w:tcMar>
            <w:tcW w:w="4637" w:type="pct"/>
            <w:vAlign w:val="center"/>
            <w:textDirection w:val="lrTb"/>
            <w:noWrap w:val="false"/>
          </w:tcPr>
          <w:p>
            <w:pPr>
              <w:pStyle w:val="88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Обобщение правоприменительной практики</w:t>
            </w:r>
            <w:r/>
          </w:p>
        </w:tc>
      </w:tr>
      <w:tr>
        <w:trPr>
          <w:trHeight w:val="57"/>
        </w:trPr>
        <w:tc>
          <w:tcPr>
            <w:tcMar>
              <w:left w:w="55" w:type="dxa"/>
              <w:top w:w="55" w:type="dxa"/>
              <w:right w:w="55" w:type="dxa"/>
              <w:bottom w:w="55" w:type="dxa"/>
            </w:tcMar>
            <w:tcW w:w="363" w:type="pct"/>
            <w:vAlign w:val="center"/>
            <w:textDirection w:val="lrTb"/>
            <w:noWrap w:val="false"/>
          </w:tcPr>
          <w:p>
            <w:pPr>
              <w:pStyle w:val="881"/>
              <w:jc w:val="center"/>
            </w:pPr>
            <w:r>
              <w:t xml:space="preserve">2.1</w:t>
            </w:r>
            <w:r/>
          </w:p>
        </w:tc>
        <w:tc>
          <w:tcPr>
            <w:tcMar>
              <w:left w:w="55" w:type="dxa"/>
              <w:top w:w="55" w:type="dxa"/>
              <w:right w:w="55" w:type="dxa"/>
              <w:bottom w:w="55" w:type="dxa"/>
            </w:tcMar>
            <w:tcW w:w="3608" w:type="pct"/>
            <w:textDirection w:val="lrTb"/>
            <w:noWrap w:val="false"/>
          </w:tcPr>
          <w:p>
            <w:pPr>
              <w:pStyle w:val="881"/>
            </w:pPr>
            <w:r>
              <w:t xml:space="preserve">Подготовка проекта доклада о правоприменительной практике осуществления государственного контроля (надзора) с указанием наиболее часто встречающихся случаев нарушений обязательных требований, с рекомендациями в отношении мер, которые должны приниматься </w:t>
            </w:r>
            <w:r>
              <w:t xml:space="preserve">субъектами регионального государственного контроля (надзора)</w:t>
            </w:r>
            <w:r>
              <w:t xml:space="preserve"> в целях недопущения таких нарушений</w:t>
            </w:r>
            <w:r/>
          </w:p>
        </w:tc>
        <w:tc>
          <w:tcPr>
            <w:tcMar>
              <w:left w:w="55" w:type="dxa"/>
              <w:top w:w="55" w:type="dxa"/>
              <w:right w:w="55" w:type="dxa"/>
              <w:bottom w:w="55" w:type="dxa"/>
            </w:tcMar>
            <w:tcW w:w="1029" w:type="pct"/>
            <w:vAlign w:val="center"/>
            <w:textDirection w:val="lrTb"/>
            <w:noWrap w:val="false"/>
          </w:tcPr>
          <w:p>
            <w:pPr>
              <w:pStyle w:val="881"/>
              <w:jc w:val="center"/>
            </w:pPr>
            <w:r>
              <w:t xml:space="preserve">ежегодно, не реже 1 раза в год</w:t>
            </w:r>
            <w:r/>
          </w:p>
        </w:tc>
      </w:tr>
      <w:tr>
        <w:trPr>
          <w:trHeight w:val="57"/>
        </w:trPr>
        <w:tc>
          <w:tcPr>
            <w:tcMar>
              <w:left w:w="55" w:type="dxa"/>
              <w:top w:w="55" w:type="dxa"/>
              <w:right w:w="55" w:type="dxa"/>
              <w:bottom w:w="55" w:type="dxa"/>
            </w:tcMar>
            <w:tcW w:w="363" w:type="pct"/>
            <w:vAlign w:val="center"/>
            <w:textDirection w:val="lrTb"/>
            <w:noWrap w:val="false"/>
          </w:tcPr>
          <w:p>
            <w:pPr>
              <w:pStyle w:val="881"/>
              <w:jc w:val="center"/>
            </w:pPr>
            <w:r>
              <w:t xml:space="preserve">2.2</w:t>
            </w:r>
            <w:r/>
          </w:p>
        </w:tc>
        <w:tc>
          <w:tcPr>
            <w:tcMar>
              <w:left w:w="55" w:type="dxa"/>
              <w:top w:w="55" w:type="dxa"/>
              <w:right w:w="55" w:type="dxa"/>
              <w:bottom w:w="55" w:type="dxa"/>
            </w:tcMar>
            <w:tcW w:w="3608" w:type="pct"/>
            <w:textDirection w:val="lrTb"/>
            <w:noWrap w:val="false"/>
          </w:tcPr>
          <w:p>
            <w:pPr>
              <w:pStyle w:val="881"/>
            </w:pPr>
            <w:r>
              <w:t xml:space="preserve">Проведение публичного обсуждения проекта доклада о правоприменительной практике</w:t>
            </w:r>
            <w:r/>
          </w:p>
        </w:tc>
        <w:tc>
          <w:tcPr>
            <w:tcMar>
              <w:left w:w="55" w:type="dxa"/>
              <w:top w:w="55" w:type="dxa"/>
              <w:right w:w="55" w:type="dxa"/>
              <w:bottom w:w="55" w:type="dxa"/>
            </w:tcMar>
            <w:tcW w:w="1029" w:type="pct"/>
            <w:vAlign w:val="center"/>
            <w:textDirection w:val="lrTb"/>
            <w:noWrap w:val="false"/>
          </w:tcPr>
          <w:p>
            <w:pPr>
              <w:pStyle w:val="881"/>
              <w:jc w:val="center"/>
            </w:pPr>
            <w:r>
              <w:t xml:space="preserve">ежегодно, не реже 1 раза в год</w:t>
            </w:r>
            <w:r/>
          </w:p>
        </w:tc>
      </w:tr>
      <w:tr>
        <w:trPr>
          <w:trHeight w:val="57"/>
        </w:trPr>
        <w:tc>
          <w:tcPr>
            <w:tcMar>
              <w:left w:w="55" w:type="dxa"/>
              <w:top w:w="55" w:type="dxa"/>
              <w:right w:w="55" w:type="dxa"/>
              <w:bottom w:w="55" w:type="dxa"/>
            </w:tcMar>
            <w:tcW w:w="363" w:type="pct"/>
            <w:vAlign w:val="center"/>
            <w:textDirection w:val="lrTb"/>
            <w:noWrap w:val="false"/>
          </w:tcPr>
          <w:p>
            <w:pPr>
              <w:pStyle w:val="881"/>
              <w:jc w:val="center"/>
            </w:pPr>
            <w:r>
              <w:t xml:space="preserve">2.3</w:t>
            </w:r>
            <w:r/>
          </w:p>
        </w:tc>
        <w:tc>
          <w:tcPr>
            <w:tcMar>
              <w:left w:w="55" w:type="dxa"/>
              <w:top w:w="55" w:type="dxa"/>
              <w:right w:w="55" w:type="dxa"/>
              <w:bottom w:w="55" w:type="dxa"/>
            </w:tcMar>
            <w:tcW w:w="3608" w:type="pct"/>
            <w:textDirection w:val="lrTb"/>
            <w:noWrap w:val="false"/>
          </w:tcPr>
          <w:p>
            <w:pPr>
              <w:pStyle w:val="881"/>
            </w:pPr>
            <w:r>
              <w:t xml:space="preserve">Утверждение доклада о правоприменительной практике</w:t>
            </w:r>
            <w:r/>
          </w:p>
        </w:tc>
        <w:tc>
          <w:tcPr>
            <w:tcMar>
              <w:left w:w="55" w:type="dxa"/>
              <w:top w:w="55" w:type="dxa"/>
              <w:right w:w="55" w:type="dxa"/>
              <w:bottom w:w="55" w:type="dxa"/>
            </w:tcMar>
            <w:tcW w:w="1029" w:type="pct"/>
            <w:vAlign w:val="center"/>
            <w:textDirection w:val="lrTb"/>
            <w:noWrap w:val="false"/>
          </w:tcPr>
          <w:p>
            <w:pPr>
              <w:pStyle w:val="881"/>
              <w:jc w:val="center"/>
            </w:pPr>
            <w:r>
              <w:t xml:space="preserve">в течение 5 рабочих дней после завершения публичных обсуждений</w:t>
            </w:r>
            <w:r/>
          </w:p>
        </w:tc>
      </w:tr>
      <w:tr>
        <w:trPr>
          <w:trHeight w:val="57"/>
        </w:trPr>
        <w:tc>
          <w:tcPr>
            <w:tcMar>
              <w:left w:w="55" w:type="dxa"/>
              <w:top w:w="55" w:type="dxa"/>
              <w:right w:w="55" w:type="dxa"/>
              <w:bottom w:w="55" w:type="dxa"/>
            </w:tcMar>
            <w:tcW w:w="363" w:type="pct"/>
            <w:vAlign w:val="center"/>
            <w:textDirection w:val="lrTb"/>
            <w:noWrap w:val="false"/>
          </w:tcPr>
          <w:p>
            <w:pPr>
              <w:pStyle w:val="881"/>
              <w:jc w:val="center"/>
            </w:pPr>
            <w:r>
              <w:t xml:space="preserve">2.4</w:t>
            </w:r>
            <w:r/>
          </w:p>
        </w:tc>
        <w:tc>
          <w:tcPr>
            <w:tcMar>
              <w:left w:w="55" w:type="dxa"/>
              <w:top w:w="55" w:type="dxa"/>
              <w:right w:w="55" w:type="dxa"/>
              <w:bottom w:w="55" w:type="dxa"/>
            </w:tcMar>
            <w:tcW w:w="3608" w:type="pct"/>
            <w:textDirection w:val="lrTb"/>
            <w:noWrap w:val="false"/>
          </w:tcPr>
          <w:p>
            <w:pPr>
              <w:pStyle w:val="881"/>
            </w:pPr>
            <w:r>
              <w:t xml:space="preserve">Размещение доклада о правоприменительной практике на официальном сайте </w:t>
            </w:r>
            <w:r>
              <w:t xml:space="preserve">Министерства</w:t>
            </w:r>
            <w:r/>
          </w:p>
        </w:tc>
        <w:tc>
          <w:tcPr>
            <w:tcMar>
              <w:left w:w="55" w:type="dxa"/>
              <w:top w:w="55" w:type="dxa"/>
              <w:right w:w="55" w:type="dxa"/>
              <w:bottom w:w="55" w:type="dxa"/>
            </w:tcMar>
            <w:tcW w:w="1029" w:type="pct"/>
            <w:vAlign w:val="center"/>
            <w:textDirection w:val="lrTb"/>
            <w:noWrap w:val="false"/>
          </w:tcPr>
          <w:p>
            <w:pPr>
              <w:pStyle w:val="881"/>
              <w:jc w:val="center"/>
            </w:pPr>
            <w:r>
              <w:t xml:space="preserve">до 01.03.202</w:t>
            </w:r>
            <w:r>
              <w:t xml:space="preserve">4</w:t>
            </w:r>
            <w:r/>
          </w:p>
        </w:tc>
      </w:tr>
      <w:tr>
        <w:trPr>
          <w:trHeight w:val="57"/>
        </w:trPr>
        <w:tc>
          <w:tcPr>
            <w:tcMar>
              <w:left w:w="55" w:type="dxa"/>
              <w:top w:w="55" w:type="dxa"/>
              <w:right w:w="55" w:type="dxa"/>
              <w:bottom w:w="55" w:type="dxa"/>
            </w:tcMar>
            <w:tcW w:w="363" w:type="pct"/>
            <w:vAlign w:val="center"/>
            <w:textDirection w:val="lrTb"/>
            <w:noWrap w:val="false"/>
          </w:tcPr>
          <w:p>
            <w:pPr>
              <w:pStyle w:val="88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3.</w:t>
            </w:r>
            <w:r/>
          </w:p>
        </w:tc>
        <w:tc>
          <w:tcPr>
            <w:gridSpan w:val="2"/>
            <w:tcMar>
              <w:left w:w="55" w:type="dxa"/>
              <w:top w:w="55" w:type="dxa"/>
              <w:right w:w="55" w:type="dxa"/>
              <w:bottom w:w="55" w:type="dxa"/>
            </w:tcMar>
            <w:tcW w:w="4637" w:type="pct"/>
            <w:vAlign w:val="center"/>
            <w:textDirection w:val="lrTb"/>
            <w:noWrap w:val="false"/>
          </w:tcPr>
          <w:p>
            <w:pPr>
              <w:pStyle w:val="88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Объявление предостережения</w:t>
            </w:r>
            <w:r/>
          </w:p>
        </w:tc>
      </w:tr>
      <w:tr>
        <w:trPr>
          <w:trHeight w:val="57"/>
        </w:trPr>
        <w:tc>
          <w:tcPr>
            <w:tcMar>
              <w:left w:w="55" w:type="dxa"/>
              <w:top w:w="55" w:type="dxa"/>
              <w:right w:w="55" w:type="dxa"/>
              <w:bottom w:w="55" w:type="dxa"/>
            </w:tcMar>
            <w:tcW w:w="363" w:type="pct"/>
            <w:vAlign w:val="center"/>
            <w:textDirection w:val="lrTb"/>
            <w:noWrap w:val="false"/>
          </w:tcPr>
          <w:p>
            <w:pPr>
              <w:pStyle w:val="881"/>
              <w:jc w:val="center"/>
            </w:pPr>
            <w:r>
              <w:t xml:space="preserve">3.1</w:t>
            </w:r>
            <w:r/>
          </w:p>
        </w:tc>
        <w:tc>
          <w:tcPr>
            <w:tcW w:w="3608" w:type="pct"/>
            <w:vAlign w:val="center"/>
            <w:textDirection w:val="lrTb"/>
            <w:noWrap w:val="false"/>
          </w:tcPr>
          <w:p>
            <w:pPr>
              <w:pStyle w:val="881"/>
              <w:ind w:right="132"/>
            </w:pPr>
            <w:r>
              <w:t xml:space="preserve">Объявление п</w:t>
            </w:r>
            <w:r>
              <w:t xml:space="preserve">редостережения в случае наличия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</w:t>
            </w:r>
            <w:r>
              <w:t xml:space="preserve">либо создало угрозу причинения</w:t>
            </w:r>
            <w:r>
              <w:t xml:space="preserve"> </w:t>
            </w:r>
            <w:r>
              <w:t xml:space="preserve">вреда (ущерба)</w:t>
            </w:r>
            <w:r/>
          </w:p>
        </w:tc>
        <w:tc>
          <w:tcPr>
            <w:tcMar>
              <w:left w:w="55" w:type="dxa"/>
              <w:top w:w="55" w:type="dxa"/>
              <w:right w:w="55" w:type="dxa"/>
              <w:bottom w:w="55" w:type="dxa"/>
            </w:tcMar>
            <w:tcW w:w="1029" w:type="pct"/>
            <w:vAlign w:val="center"/>
            <w:textDirection w:val="lrTb"/>
            <w:noWrap w:val="false"/>
          </w:tcPr>
          <w:p>
            <w:pPr>
              <w:pStyle w:val="881"/>
              <w:jc w:val="center"/>
            </w:pPr>
            <w:r>
              <w:t xml:space="preserve">по мере поступления сведений</w:t>
            </w:r>
            <w:r/>
          </w:p>
        </w:tc>
      </w:tr>
      <w:tr>
        <w:trPr>
          <w:trHeight w:val="57"/>
        </w:trPr>
        <w:tc>
          <w:tcPr>
            <w:tcMar>
              <w:left w:w="55" w:type="dxa"/>
              <w:top w:w="55" w:type="dxa"/>
              <w:right w:w="55" w:type="dxa"/>
              <w:bottom w:w="55" w:type="dxa"/>
            </w:tcMar>
            <w:tcW w:w="363" w:type="pct"/>
            <w:vAlign w:val="center"/>
            <w:textDirection w:val="lrTb"/>
            <w:noWrap w:val="false"/>
          </w:tcPr>
          <w:p>
            <w:pPr>
              <w:pStyle w:val="881"/>
              <w:jc w:val="center"/>
            </w:pPr>
            <w:r/>
            <w:r/>
          </w:p>
        </w:tc>
        <w:tc>
          <w:tcPr>
            <w:tcW w:w="3608" w:type="pct"/>
            <w:textDirection w:val="lrTb"/>
            <w:noWrap w:val="false"/>
          </w:tcPr>
          <w:p>
            <w:pPr>
              <w:pStyle w:val="881"/>
              <w:jc w:val="left"/>
            </w:pPr>
            <w:r>
              <w:t xml:space="preserve"> </w:t>
            </w:r>
            <w:r/>
          </w:p>
        </w:tc>
        <w:tc>
          <w:tcPr>
            <w:tcMar>
              <w:left w:w="55" w:type="dxa"/>
              <w:top w:w="55" w:type="dxa"/>
              <w:right w:w="55" w:type="dxa"/>
              <w:bottom w:w="55" w:type="dxa"/>
            </w:tcMar>
            <w:tcW w:w="1029" w:type="pct"/>
            <w:vAlign w:val="center"/>
            <w:textDirection w:val="lrTb"/>
            <w:noWrap w:val="false"/>
          </w:tcPr>
          <w:p>
            <w:pPr>
              <w:pStyle w:val="881"/>
              <w:jc w:val="center"/>
            </w:pPr>
            <w:r/>
            <w:r/>
          </w:p>
        </w:tc>
      </w:tr>
      <w:tr>
        <w:trPr>
          <w:trHeight w:val="57"/>
        </w:trPr>
        <w:tc>
          <w:tcPr>
            <w:tcMar>
              <w:left w:w="55" w:type="dxa"/>
              <w:top w:w="55" w:type="dxa"/>
              <w:right w:w="55" w:type="dxa"/>
              <w:bottom w:w="55" w:type="dxa"/>
            </w:tcMar>
            <w:tcW w:w="363" w:type="pct"/>
            <w:vAlign w:val="center"/>
            <w:textDirection w:val="lrTb"/>
            <w:noWrap w:val="false"/>
          </w:tcPr>
          <w:p>
            <w:pPr>
              <w:pStyle w:val="88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4.</w:t>
            </w:r>
            <w:r/>
          </w:p>
        </w:tc>
        <w:tc>
          <w:tcPr>
            <w:gridSpan w:val="2"/>
            <w:tcMar>
              <w:left w:w="55" w:type="dxa"/>
              <w:top w:w="55" w:type="dxa"/>
              <w:right w:w="55" w:type="dxa"/>
              <w:bottom w:w="55" w:type="dxa"/>
            </w:tcMar>
            <w:tcW w:w="4637" w:type="pct"/>
            <w:vAlign w:val="center"/>
            <w:textDirection w:val="lrTb"/>
            <w:noWrap w:val="false"/>
          </w:tcPr>
          <w:p>
            <w:pPr>
              <w:pStyle w:val="88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Консультирование</w:t>
            </w:r>
            <w:r/>
          </w:p>
        </w:tc>
      </w:tr>
      <w:tr>
        <w:trPr>
          <w:trHeight w:val="2640"/>
        </w:trPr>
        <w:tc>
          <w:tcPr>
            <w:gridSpan w:val="2"/>
            <w:tcMar>
              <w:left w:w="55" w:type="dxa"/>
              <w:top w:w="55" w:type="dxa"/>
              <w:right w:w="55" w:type="dxa"/>
              <w:bottom w:w="55" w:type="dxa"/>
            </w:tcMar>
            <w:tcW w:w="3971" w:type="pct"/>
            <w:vAlign w:val="center"/>
            <w:textDirection w:val="lrTb"/>
            <w:noWrap w:val="false"/>
          </w:tcPr>
          <w:p>
            <w:pPr>
              <w:pStyle w:val="881"/>
              <w:jc w:val="left"/>
            </w:pPr>
            <w:r>
              <w:t xml:space="preserve">Способы осуществления консультирования по вопросам:</w:t>
            </w:r>
            <w:r/>
          </w:p>
          <w:p>
            <w:pPr>
              <w:pStyle w:val="881"/>
              <w:jc w:val="left"/>
            </w:pPr>
            <w:r>
              <w:t xml:space="preserve">1) содержание обязательных требований;</w:t>
            </w:r>
            <w:r/>
          </w:p>
          <w:p>
            <w:pPr>
              <w:pStyle w:val="881"/>
              <w:jc w:val="left"/>
            </w:pPr>
            <w:r>
              <w:t xml:space="preserve">2) порядок организации и осуществления контроля; </w:t>
            </w:r>
            <w:r/>
          </w:p>
          <w:p>
            <w:pPr>
              <w:pStyle w:val="881"/>
              <w:jc w:val="left"/>
            </w:pPr>
            <w:r>
              <w:t xml:space="preserve">3) административная ответственность, предусмотренная за нарушение обязательных требований.</w:t>
            </w:r>
            <w:r/>
          </w:p>
        </w:tc>
        <w:tc>
          <w:tcPr>
            <w:tcMar>
              <w:left w:w="55" w:type="dxa"/>
              <w:top w:w="55" w:type="dxa"/>
              <w:right w:w="55" w:type="dxa"/>
              <w:bottom w:w="55" w:type="dxa"/>
            </w:tcMar>
            <w:tcW w:w="1029" w:type="pct"/>
            <w:vAlign w:val="center"/>
            <w:textDirection w:val="lrTb"/>
            <w:noWrap w:val="false"/>
          </w:tcPr>
          <w:p>
            <w:pPr>
              <w:pStyle w:val="881"/>
              <w:jc w:val="center"/>
              <w:rPr>
                <w:lang w:val="en-US"/>
              </w:rPr>
            </w:pPr>
            <w:r>
              <w:t xml:space="preserve">По </w:t>
            </w:r>
            <w:r>
              <w:t xml:space="preserve">мере обращения</w:t>
            </w:r>
            <w:r/>
          </w:p>
        </w:tc>
      </w:tr>
      <w:tr>
        <w:trPr>
          <w:trHeight w:val="57"/>
        </w:trPr>
        <w:tc>
          <w:tcPr>
            <w:tcMar>
              <w:left w:w="55" w:type="dxa"/>
              <w:top w:w="55" w:type="dxa"/>
              <w:right w:w="55" w:type="dxa"/>
              <w:bottom w:w="55" w:type="dxa"/>
            </w:tcMar>
            <w:tcW w:w="363" w:type="pct"/>
            <w:vAlign w:val="center"/>
            <w:textDirection w:val="lrTb"/>
            <w:noWrap w:val="false"/>
          </w:tcPr>
          <w:p>
            <w:pPr>
              <w:pStyle w:val="881"/>
              <w:jc w:val="center"/>
            </w:pPr>
            <w:r>
              <w:t xml:space="preserve">4.1</w:t>
            </w:r>
            <w:r/>
          </w:p>
        </w:tc>
        <w:tc>
          <w:tcPr>
            <w:tcMar>
              <w:left w:w="55" w:type="dxa"/>
              <w:top w:w="55" w:type="dxa"/>
              <w:right w:w="55" w:type="dxa"/>
              <w:bottom w:w="55" w:type="dxa"/>
            </w:tcMar>
            <w:tcW w:w="3608" w:type="pct"/>
            <w:textDirection w:val="lrTb"/>
            <w:noWrap w:val="false"/>
          </w:tcPr>
          <w:p>
            <w:pPr>
              <w:pStyle w:val="881"/>
              <w:jc w:val="left"/>
            </w:pPr>
            <w:r>
              <w:t xml:space="preserve">в письменной форме</w:t>
            </w:r>
            <w:r/>
          </w:p>
        </w:tc>
        <w:tc>
          <w:tcPr>
            <w:tcMar>
              <w:left w:w="55" w:type="dxa"/>
              <w:top w:w="55" w:type="dxa"/>
              <w:right w:w="55" w:type="dxa"/>
              <w:bottom w:w="55" w:type="dxa"/>
            </w:tcMar>
            <w:tcW w:w="1029" w:type="pct"/>
            <w:vAlign w:val="center"/>
            <w:textDirection w:val="lrTb"/>
            <w:noWrap w:val="false"/>
          </w:tcPr>
          <w:p>
            <w:pPr>
              <w:pStyle w:val="881"/>
              <w:jc w:val="center"/>
            </w:pPr>
            <w:r>
              <w:t xml:space="preserve">По мере обращения</w:t>
            </w:r>
            <w:r/>
          </w:p>
        </w:tc>
      </w:tr>
      <w:tr>
        <w:trPr>
          <w:trHeight w:val="57"/>
        </w:trPr>
        <w:tc>
          <w:tcPr>
            <w:tcMar>
              <w:left w:w="55" w:type="dxa"/>
              <w:top w:w="55" w:type="dxa"/>
              <w:right w:w="55" w:type="dxa"/>
              <w:bottom w:w="55" w:type="dxa"/>
            </w:tcMar>
            <w:tcW w:w="363" w:type="pct"/>
            <w:vAlign w:val="center"/>
            <w:textDirection w:val="lrTb"/>
            <w:noWrap w:val="false"/>
          </w:tcPr>
          <w:p>
            <w:pPr>
              <w:pStyle w:val="881"/>
              <w:jc w:val="center"/>
            </w:pPr>
            <w:r>
              <w:t xml:space="preserve">4.2</w:t>
            </w:r>
            <w:r/>
          </w:p>
        </w:tc>
        <w:tc>
          <w:tcPr>
            <w:tcMar>
              <w:left w:w="55" w:type="dxa"/>
              <w:top w:w="55" w:type="dxa"/>
              <w:right w:w="55" w:type="dxa"/>
              <w:bottom w:w="55" w:type="dxa"/>
            </w:tcMar>
            <w:tcW w:w="3608" w:type="pct"/>
            <w:textDirection w:val="lrTb"/>
            <w:noWrap w:val="false"/>
          </w:tcPr>
          <w:p>
            <w:pPr>
              <w:pStyle w:val="881"/>
              <w:jc w:val="left"/>
            </w:pPr>
            <w:r>
              <w:t xml:space="preserve">по телефону</w:t>
            </w:r>
            <w:r/>
          </w:p>
        </w:tc>
        <w:tc>
          <w:tcPr>
            <w:tcMar>
              <w:left w:w="55" w:type="dxa"/>
              <w:top w:w="55" w:type="dxa"/>
              <w:right w:w="55" w:type="dxa"/>
              <w:bottom w:w="55" w:type="dxa"/>
            </w:tcMar>
            <w:tcW w:w="1029" w:type="pct"/>
            <w:vAlign w:val="center"/>
            <w:textDirection w:val="lrTb"/>
            <w:noWrap w:val="false"/>
          </w:tcPr>
          <w:p>
            <w:pPr>
              <w:pStyle w:val="881"/>
              <w:jc w:val="center"/>
            </w:pPr>
            <w:r>
              <w:t xml:space="preserve">По мере обращения</w:t>
            </w:r>
            <w:r/>
          </w:p>
        </w:tc>
      </w:tr>
      <w:tr>
        <w:trPr>
          <w:trHeight w:val="57"/>
        </w:trPr>
        <w:tc>
          <w:tcPr>
            <w:tcMar>
              <w:left w:w="55" w:type="dxa"/>
              <w:top w:w="55" w:type="dxa"/>
              <w:right w:w="55" w:type="dxa"/>
              <w:bottom w:w="55" w:type="dxa"/>
            </w:tcMar>
            <w:tcW w:w="363" w:type="pct"/>
            <w:vAlign w:val="center"/>
            <w:textDirection w:val="lrTb"/>
            <w:noWrap w:val="false"/>
          </w:tcPr>
          <w:p>
            <w:pPr>
              <w:pStyle w:val="881"/>
              <w:jc w:val="center"/>
            </w:pPr>
            <w:r>
              <w:t xml:space="preserve">4.3</w:t>
            </w:r>
            <w:r/>
          </w:p>
        </w:tc>
        <w:tc>
          <w:tcPr>
            <w:tcMar>
              <w:left w:w="55" w:type="dxa"/>
              <w:top w:w="55" w:type="dxa"/>
              <w:right w:w="55" w:type="dxa"/>
              <w:bottom w:w="55" w:type="dxa"/>
            </w:tcMar>
            <w:tcW w:w="3608" w:type="pct"/>
            <w:textDirection w:val="lrTb"/>
            <w:noWrap w:val="false"/>
          </w:tcPr>
          <w:p>
            <w:pPr>
              <w:pStyle w:val="881"/>
              <w:jc w:val="left"/>
            </w:pPr>
            <w:r>
              <w:t xml:space="preserve">в ходе личного приема</w:t>
            </w:r>
            <w:r/>
          </w:p>
        </w:tc>
        <w:tc>
          <w:tcPr>
            <w:tcMar>
              <w:left w:w="55" w:type="dxa"/>
              <w:top w:w="55" w:type="dxa"/>
              <w:right w:w="55" w:type="dxa"/>
              <w:bottom w:w="55" w:type="dxa"/>
            </w:tcMar>
            <w:tcW w:w="1029" w:type="pct"/>
            <w:vAlign w:val="center"/>
            <w:textDirection w:val="lrTb"/>
            <w:noWrap w:val="false"/>
          </w:tcPr>
          <w:p>
            <w:pPr>
              <w:pStyle w:val="881"/>
              <w:jc w:val="center"/>
            </w:pPr>
            <w:r>
              <w:t xml:space="preserve">По мере необходимости</w:t>
            </w:r>
            <w:r/>
          </w:p>
        </w:tc>
      </w:tr>
      <w:tr>
        <w:trPr>
          <w:trHeight w:val="57"/>
        </w:trPr>
        <w:tc>
          <w:tcPr>
            <w:tcMar>
              <w:left w:w="55" w:type="dxa"/>
              <w:top w:w="55" w:type="dxa"/>
              <w:right w:w="55" w:type="dxa"/>
              <w:bottom w:w="55" w:type="dxa"/>
            </w:tcMar>
            <w:tcW w:w="363" w:type="pct"/>
            <w:vAlign w:val="center"/>
            <w:textDirection w:val="lrTb"/>
            <w:noWrap w:val="false"/>
          </w:tcPr>
          <w:p>
            <w:pPr>
              <w:pStyle w:val="881"/>
              <w:jc w:val="center"/>
            </w:pPr>
            <w:r>
              <w:t xml:space="preserve">4.4</w:t>
            </w:r>
            <w:r/>
          </w:p>
        </w:tc>
        <w:tc>
          <w:tcPr>
            <w:tcMar>
              <w:left w:w="55" w:type="dxa"/>
              <w:top w:w="55" w:type="dxa"/>
              <w:right w:w="55" w:type="dxa"/>
              <w:bottom w:w="55" w:type="dxa"/>
            </w:tcMar>
            <w:tcW w:w="3608" w:type="pct"/>
            <w:textDirection w:val="lrTb"/>
            <w:noWrap w:val="false"/>
          </w:tcPr>
          <w:p>
            <w:pPr>
              <w:pStyle w:val="881"/>
              <w:jc w:val="left"/>
            </w:pPr>
            <w:r>
              <w:t xml:space="preserve">в ходе осуществления профилактического визита</w:t>
            </w:r>
            <w:r/>
          </w:p>
        </w:tc>
        <w:tc>
          <w:tcPr>
            <w:tcMar>
              <w:left w:w="55" w:type="dxa"/>
              <w:top w:w="55" w:type="dxa"/>
              <w:right w:w="55" w:type="dxa"/>
              <w:bottom w:w="55" w:type="dxa"/>
            </w:tcMar>
            <w:tcW w:w="1029" w:type="pct"/>
            <w:vAlign w:val="center"/>
            <w:textDirection w:val="lrTb"/>
            <w:noWrap w:val="false"/>
          </w:tcPr>
          <w:p>
            <w:pPr>
              <w:pStyle w:val="881"/>
              <w:jc w:val="center"/>
            </w:pPr>
            <w:r>
              <w:t xml:space="preserve">По мере необходимости</w:t>
            </w:r>
            <w:r/>
          </w:p>
        </w:tc>
      </w:tr>
      <w:tr>
        <w:trPr>
          <w:trHeight w:val="57"/>
        </w:trPr>
        <w:tc>
          <w:tcPr>
            <w:tcMar>
              <w:left w:w="55" w:type="dxa"/>
              <w:top w:w="55" w:type="dxa"/>
              <w:right w:w="55" w:type="dxa"/>
              <w:bottom w:w="55" w:type="dxa"/>
            </w:tcMar>
            <w:tcW w:w="363" w:type="pct"/>
            <w:vAlign w:val="center"/>
            <w:textDirection w:val="lrTb"/>
            <w:noWrap w:val="false"/>
          </w:tcPr>
          <w:p>
            <w:pPr>
              <w:pStyle w:val="881"/>
              <w:jc w:val="center"/>
            </w:pPr>
            <w:r>
              <w:t xml:space="preserve">4.5</w:t>
            </w:r>
            <w:r/>
          </w:p>
        </w:tc>
        <w:tc>
          <w:tcPr>
            <w:tcMar>
              <w:left w:w="55" w:type="dxa"/>
              <w:top w:w="55" w:type="dxa"/>
              <w:right w:w="55" w:type="dxa"/>
              <w:bottom w:w="55" w:type="dxa"/>
            </w:tcMar>
            <w:tcW w:w="3608" w:type="pct"/>
            <w:textDirection w:val="lrTb"/>
            <w:noWrap w:val="false"/>
          </w:tcPr>
          <w:p>
            <w:pPr>
              <w:pStyle w:val="881"/>
              <w:jc w:val="left"/>
            </w:pPr>
            <w:r>
              <w:t xml:space="preserve">в ходе осуществления контрольного (надзорного) мероприятия</w:t>
            </w:r>
            <w:r/>
          </w:p>
        </w:tc>
        <w:tc>
          <w:tcPr>
            <w:tcMar>
              <w:left w:w="55" w:type="dxa"/>
              <w:top w:w="55" w:type="dxa"/>
              <w:right w:w="55" w:type="dxa"/>
              <w:bottom w:w="55" w:type="dxa"/>
            </w:tcMar>
            <w:tcW w:w="1029" w:type="pct"/>
            <w:vAlign w:val="center"/>
            <w:textDirection w:val="lrTb"/>
            <w:noWrap w:val="false"/>
          </w:tcPr>
          <w:p>
            <w:pPr>
              <w:pStyle w:val="881"/>
              <w:jc w:val="center"/>
            </w:pPr>
            <w:r>
              <w:t xml:space="preserve">По мере необходимости</w:t>
            </w:r>
            <w:r/>
          </w:p>
        </w:tc>
      </w:tr>
      <w:tr>
        <w:trPr>
          <w:trHeight w:val="57"/>
        </w:trPr>
        <w:tc>
          <w:tcPr>
            <w:tcMar>
              <w:left w:w="55" w:type="dxa"/>
              <w:top w:w="55" w:type="dxa"/>
              <w:right w:w="55" w:type="dxa"/>
              <w:bottom w:w="55" w:type="dxa"/>
            </w:tcMar>
            <w:tcW w:w="363" w:type="pct"/>
            <w:vAlign w:val="center"/>
            <w:textDirection w:val="lrTb"/>
            <w:noWrap w:val="false"/>
          </w:tcPr>
          <w:p>
            <w:pPr>
              <w:pStyle w:val="881"/>
              <w:jc w:val="center"/>
            </w:pPr>
            <w:r>
              <w:t xml:space="preserve">4.6</w:t>
            </w:r>
            <w:r/>
          </w:p>
        </w:tc>
        <w:tc>
          <w:tcPr>
            <w:tcMar>
              <w:left w:w="55" w:type="dxa"/>
              <w:top w:w="55" w:type="dxa"/>
              <w:right w:w="55" w:type="dxa"/>
              <w:bottom w:w="55" w:type="dxa"/>
            </w:tcMar>
            <w:tcW w:w="3608" w:type="pct"/>
            <w:textDirection w:val="lrTb"/>
            <w:noWrap w:val="false"/>
          </w:tcPr>
          <w:p>
            <w:pPr>
              <w:pStyle w:val="881"/>
              <w:jc w:val="left"/>
            </w:pPr>
            <w:r>
              <w:t xml:space="preserve">размещение на официальном сайте </w:t>
            </w:r>
            <w:r>
              <w:t xml:space="preserve">Министерства</w:t>
            </w:r>
            <w:r>
              <w:t xml:space="preserve"> в сети «Интернет» письменного разъяснения, в случае поступления 5 и более обращений по однотипным вопросам посредством видео-конференц-связи</w:t>
            </w:r>
            <w:r/>
          </w:p>
        </w:tc>
        <w:tc>
          <w:tcPr>
            <w:tcMar>
              <w:left w:w="55" w:type="dxa"/>
              <w:top w:w="55" w:type="dxa"/>
              <w:right w:w="55" w:type="dxa"/>
              <w:bottom w:w="55" w:type="dxa"/>
            </w:tcMar>
            <w:tcW w:w="1029" w:type="pct"/>
            <w:vAlign w:val="center"/>
            <w:textDirection w:val="lrTb"/>
            <w:noWrap w:val="false"/>
          </w:tcPr>
          <w:p>
            <w:pPr>
              <w:pStyle w:val="881"/>
              <w:jc w:val="center"/>
            </w:pPr>
            <w:r>
              <w:t xml:space="preserve">По мере необходимости</w:t>
            </w:r>
            <w:r/>
          </w:p>
        </w:tc>
      </w:tr>
      <w:tr>
        <w:trPr>
          <w:trHeight w:val="57"/>
        </w:trPr>
        <w:tc>
          <w:tcPr>
            <w:tcMar>
              <w:left w:w="55" w:type="dxa"/>
              <w:top w:w="55" w:type="dxa"/>
              <w:right w:w="55" w:type="dxa"/>
              <w:bottom w:w="55" w:type="dxa"/>
            </w:tcMar>
            <w:tcW w:w="363" w:type="pct"/>
            <w:vAlign w:val="center"/>
            <w:textDirection w:val="lrTb"/>
            <w:noWrap w:val="false"/>
          </w:tcPr>
          <w:p>
            <w:pPr>
              <w:pStyle w:val="881"/>
              <w:jc w:val="center"/>
            </w:pPr>
            <w:r>
              <w:t xml:space="preserve">4.8</w:t>
            </w:r>
            <w:r/>
          </w:p>
        </w:tc>
        <w:tc>
          <w:tcPr>
            <w:tcMar>
              <w:left w:w="55" w:type="dxa"/>
              <w:top w:w="55" w:type="dxa"/>
              <w:right w:w="55" w:type="dxa"/>
              <w:bottom w:w="55" w:type="dxa"/>
            </w:tcMar>
            <w:tcW w:w="3608" w:type="pct"/>
            <w:textDirection w:val="lrTb"/>
            <w:noWrap w:val="false"/>
          </w:tcPr>
          <w:p>
            <w:pPr>
              <w:pStyle w:val="881"/>
              <w:jc w:val="left"/>
            </w:pPr>
            <w:r>
              <w:t xml:space="preserve">Ведение учета консультаций в Журнале учета консультаций (в электронном виде)</w:t>
            </w:r>
            <w:r/>
          </w:p>
        </w:tc>
        <w:tc>
          <w:tcPr>
            <w:tcMar>
              <w:left w:w="55" w:type="dxa"/>
              <w:top w:w="55" w:type="dxa"/>
              <w:right w:w="55" w:type="dxa"/>
              <w:bottom w:w="55" w:type="dxa"/>
            </w:tcMar>
            <w:tcW w:w="1029" w:type="pct"/>
            <w:vAlign w:val="center"/>
            <w:textDirection w:val="lrTb"/>
            <w:noWrap w:val="false"/>
          </w:tcPr>
          <w:p>
            <w:pPr>
              <w:pStyle w:val="881"/>
              <w:jc w:val="center"/>
            </w:pPr>
            <w:r>
              <w:t xml:space="preserve">Постоянно</w:t>
            </w:r>
            <w:r/>
          </w:p>
        </w:tc>
      </w:tr>
      <w:tr>
        <w:trPr>
          <w:trHeight w:val="57"/>
        </w:trPr>
        <w:tc>
          <w:tcPr>
            <w:tcMar>
              <w:left w:w="55" w:type="dxa"/>
              <w:top w:w="55" w:type="dxa"/>
              <w:right w:w="55" w:type="dxa"/>
              <w:bottom w:w="55" w:type="dxa"/>
            </w:tcMar>
            <w:tcW w:w="363" w:type="pct"/>
            <w:vAlign w:val="center"/>
            <w:textDirection w:val="lrTb"/>
            <w:noWrap w:val="false"/>
          </w:tcPr>
          <w:p>
            <w:pPr>
              <w:pStyle w:val="88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5.</w:t>
            </w:r>
            <w:r/>
          </w:p>
        </w:tc>
        <w:tc>
          <w:tcPr>
            <w:gridSpan w:val="2"/>
            <w:tcMar>
              <w:left w:w="55" w:type="dxa"/>
              <w:top w:w="55" w:type="dxa"/>
              <w:right w:w="55" w:type="dxa"/>
              <w:bottom w:w="55" w:type="dxa"/>
            </w:tcMar>
            <w:tcW w:w="4637" w:type="pct"/>
            <w:vAlign w:val="center"/>
            <w:textDirection w:val="lrTb"/>
            <w:noWrap w:val="false"/>
          </w:tcPr>
          <w:p>
            <w:pPr>
              <w:pStyle w:val="88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Профилактический визит</w:t>
            </w:r>
            <w:r/>
          </w:p>
        </w:tc>
      </w:tr>
      <w:tr>
        <w:trPr>
          <w:trHeight w:val="57"/>
        </w:trPr>
        <w:tc>
          <w:tcPr>
            <w:gridSpan w:val="2"/>
            <w:tcMar>
              <w:left w:w="55" w:type="dxa"/>
              <w:top w:w="55" w:type="dxa"/>
              <w:right w:w="55" w:type="dxa"/>
              <w:bottom w:w="55" w:type="dxa"/>
            </w:tcMar>
            <w:tcW w:w="3971" w:type="pct"/>
            <w:vAlign w:val="center"/>
            <w:textDirection w:val="lrTb"/>
            <w:noWrap w:val="false"/>
          </w:tcPr>
          <w:p>
            <w:pPr>
              <w:pStyle w:val="881"/>
            </w:pPr>
            <w:r>
              <w:t xml:space="preserve">Проведение обязательных профилактических визитов в форме</w:t>
            </w:r>
            <w:r>
              <w:t xml:space="preserve"> </w:t>
            </w:r>
            <w:r>
              <w:t xml:space="preserve">профилактической беседы по месту осуществления деятельности субъектов регионального государственного контроля (надзора) либо путем</w:t>
            </w:r>
            <w:r>
              <w:t xml:space="preserve"> использования видео-конференц-связи в отношении:</w:t>
            </w:r>
            <w:r/>
          </w:p>
        </w:tc>
        <w:tc>
          <w:tcPr>
            <w:tcMar>
              <w:left w:w="55" w:type="dxa"/>
              <w:top w:w="55" w:type="dxa"/>
              <w:right w:w="55" w:type="dxa"/>
              <w:bottom w:w="55" w:type="dxa"/>
            </w:tcMar>
            <w:tcW w:w="1029" w:type="pct"/>
            <w:vAlign w:val="center"/>
            <w:textDirection w:val="lrTb"/>
            <w:noWrap w:val="false"/>
          </w:tcPr>
          <w:p>
            <w:pPr>
              <w:pStyle w:val="881"/>
              <w:jc w:val="center"/>
            </w:pPr>
            <w:r/>
            <w:r/>
          </w:p>
        </w:tc>
      </w:tr>
      <w:tr>
        <w:trPr>
          <w:trHeight w:val="57"/>
        </w:trPr>
        <w:tc>
          <w:tcPr>
            <w:tcMar>
              <w:left w:w="55" w:type="dxa"/>
              <w:top w:w="55" w:type="dxa"/>
              <w:right w:w="55" w:type="dxa"/>
              <w:bottom w:w="55" w:type="dxa"/>
            </w:tcMar>
            <w:tcW w:w="363" w:type="pct"/>
            <w:vAlign w:val="center"/>
            <w:textDirection w:val="lrTb"/>
            <w:noWrap w:val="false"/>
          </w:tcPr>
          <w:p>
            <w:pPr>
              <w:pStyle w:val="881"/>
              <w:jc w:val="center"/>
            </w:pPr>
            <w:r>
              <w:t xml:space="preserve">5.1</w:t>
            </w:r>
            <w:r/>
          </w:p>
        </w:tc>
        <w:tc>
          <w:tcPr>
            <w:tcW w:w="3608" w:type="pct"/>
            <w:textDirection w:val="lrTb"/>
            <w:noWrap w:val="false"/>
          </w:tcPr>
          <w:p>
            <w:pPr>
              <w:pStyle w:val="881"/>
            </w:pPr>
            <w:r>
              <w:t xml:space="preserve">объектов государственного контроля (надзора), отнесенных к категории высокого риска</w:t>
            </w:r>
            <w:r/>
          </w:p>
        </w:tc>
        <w:tc>
          <w:tcPr>
            <w:tcMar>
              <w:left w:w="55" w:type="dxa"/>
              <w:top w:w="55" w:type="dxa"/>
              <w:right w:w="55" w:type="dxa"/>
              <w:bottom w:w="55" w:type="dxa"/>
            </w:tcMar>
            <w:tcW w:w="1029" w:type="pct"/>
            <w:vAlign w:val="center"/>
            <w:textDirection w:val="lrTb"/>
            <w:noWrap w:val="false"/>
          </w:tcPr>
          <w:p>
            <w:pPr>
              <w:pStyle w:val="881"/>
              <w:jc w:val="center"/>
            </w:pPr>
            <w:r>
              <w:t xml:space="preserve">1 раз в год согласно утвержденному плану- графику (приложение к перечню профилактических </w:t>
            </w:r>
            <w:r>
              <w:t xml:space="preserve">мероприятий)</w:t>
            </w:r>
            <w:r/>
          </w:p>
        </w:tc>
      </w:tr>
      <w:tr>
        <w:trPr>
          <w:trHeight w:val="57"/>
        </w:trPr>
        <w:tc>
          <w:tcPr>
            <w:tcMar>
              <w:left w:w="55" w:type="dxa"/>
              <w:top w:w="55" w:type="dxa"/>
              <w:right w:w="55" w:type="dxa"/>
              <w:bottom w:w="55" w:type="dxa"/>
            </w:tcMar>
            <w:tcW w:w="363" w:type="pct"/>
            <w:vAlign w:val="center"/>
            <w:textDirection w:val="lrTb"/>
            <w:noWrap w:val="false"/>
          </w:tcPr>
          <w:p>
            <w:pPr>
              <w:pStyle w:val="881"/>
              <w:jc w:val="center"/>
            </w:pPr>
            <w:r>
              <w:t xml:space="preserve">5.2</w:t>
            </w:r>
            <w:r/>
          </w:p>
        </w:tc>
        <w:tc>
          <w:tcPr>
            <w:tcMar>
              <w:left w:w="55" w:type="dxa"/>
              <w:top w:w="55" w:type="dxa"/>
              <w:right w:w="55" w:type="dxa"/>
              <w:bottom w:w="55" w:type="dxa"/>
            </w:tcMar>
            <w:tcW w:w="3608" w:type="pct"/>
            <w:textDirection w:val="lrTb"/>
            <w:noWrap w:val="false"/>
          </w:tcPr>
          <w:p>
            <w:pPr>
              <w:pStyle w:val="881"/>
            </w:pPr>
            <w:r>
              <w:t xml:space="preserve">субъектами регионального государственного контроля (надзора)</w:t>
            </w:r>
            <w:r>
              <w:t xml:space="preserve">, </w:t>
            </w:r>
            <w:r>
              <w:t xml:space="preserve">приступающим к осуществлению деятельности </w:t>
            </w:r>
            <w:r>
              <w:t xml:space="preserve">на автомобильном транспорте, городском наземном электрическом транспорте и в дорожном хозяйстве</w:t>
            </w:r>
            <w:r/>
          </w:p>
        </w:tc>
        <w:tc>
          <w:tcPr>
            <w:tcMar>
              <w:left w:w="55" w:type="dxa"/>
              <w:top w:w="55" w:type="dxa"/>
              <w:right w:w="55" w:type="dxa"/>
              <w:bottom w:w="55" w:type="dxa"/>
            </w:tcMar>
            <w:tcW w:w="1029" w:type="pct"/>
            <w:vAlign w:val="center"/>
            <w:textDirection w:val="lrTb"/>
            <w:noWrap w:val="false"/>
          </w:tcPr>
          <w:p>
            <w:pPr>
              <w:pStyle w:val="881"/>
              <w:jc w:val="center"/>
            </w:pPr>
            <w:r>
              <w:t xml:space="preserve">В течении года</w:t>
            </w:r>
            <w:r/>
          </w:p>
        </w:tc>
      </w:tr>
    </w:tbl>
    <w:p>
      <w:pPr>
        <w:ind w:firstLine="0"/>
        <w:jc w:val="left"/>
        <w:rPr>
          <w:color w:val="000000"/>
        </w:rPr>
      </w:pPr>
      <w:r>
        <w:rPr>
          <w:color w:val="000000"/>
        </w:rPr>
      </w:r>
      <w:r/>
    </w:p>
    <w:p>
      <w:pPr>
        <w:pStyle w:val="881"/>
        <w:ind w:right="130" w:firstLine="709"/>
      </w:pPr>
      <w:r>
        <w:t xml:space="preserve">Определенная настоящей программой система мер предусматривает изменение формы воздействия на подконтрольные субъекты с уклоном на профилактическую.</w:t>
      </w:r>
      <w:r/>
    </w:p>
    <w:p>
      <w:pPr>
        <w:pStyle w:val="881"/>
        <w:ind w:right="130" w:firstLine="709"/>
      </w:pPr>
      <w:r>
        <w:t xml:space="preserve">В </w:t>
      </w:r>
      <w:r>
        <w:t xml:space="preserve">результате реализации программы ожидается повышение уровня информированности подконтрольных субъектов по вопросам соблюдения обязательных требований, повышение правовой грамотности подконтрольных субъектов, формирование ответственного отношения к проблемам</w:t>
      </w:r>
      <w:r>
        <w:t xml:space="preserve"> сохранения автомобильных дорог и выработка внутренней мотивации к позитивному правовому поведению, что в результате должно привести к снижению количества нарушений обязательных требований и минимизации угрозы причинения вреда охраняемым законом ценностям.</w:t>
      </w:r>
      <w:r/>
    </w:p>
    <w:p>
      <w:r/>
      <w:r/>
    </w:p>
    <w:p>
      <w:pPr>
        <w:pStyle w:val="861"/>
      </w:pPr>
      <w:r>
        <w:t xml:space="preserve">4.</w:t>
      </w:r>
      <w:r>
        <w:t xml:space="preserve"> </w:t>
      </w:r>
      <w:r>
        <w:t xml:space="preserve">Показатели результативности и эффективности программы профилактики</w:t>
      </w:r>
      <w:r/>
    </w:p>
    <w:p>
      <w:pPr>
        <w:pStyle w:val="891"/>
        <w:jc w:val="center"/>
        <w:rPr>
          <w:b/>
          <w:bCs/>
        </w:rPr>
      </w:pPr>
      <w:r>
        <w:rPr>
          <w:b/>
          <w:bCs/>
        </w:rPr>
      </w:r>
      <w:r/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50"/>
        <w:gridCol w:w="7063"/>
        <w:gridCol w:w="1515"/>
      </w:tblGrid>
      <w:tr>
        <w:trPr/>
        <w:tc>
          <w:tcPr>
            <w:tcMar>
              <w:left w:w="55" w:type="dxa"/>
              <w:top w:w="55" w:type="dxa"/>
              <w:right w:w="55" w:type="dxa"/>
              <w:bottom w:w="55" w:type="dxa"/>
            </w:tcMar>
            <w:tcW w:w="545" w:type="pct"/>
            <w:vAlign w:val="center"/>
            <w:textDirection w:val="lrTb"/>
            <w:noWrap w:val="false"/>
          </w:tcPr>
          <w:p>
            <w:pPr>
              <w:pStyle w:val="881"/>
              <w:jc w:val="center"/>
            </w:pPr>
            <w:r>
              <w:t xml:space="preserve">№ п/п</w:t>
            </w:r>
            <w:r/>
          </w:p>
        </w:tc>
        <w:tc>
          <w:tcPr>
            <w:tcMar>
              <w:left w:w="55" w:type="dxa"/>
              <w:top w:w="55" w:type="dxa"/>
              <w:right w:w="55" w:type="dxa"/>
              <w:bottom w:w="55" w:type="dxa"/>
            </w:tcMar>
            <w:tcW w:w="3668" w:type="pct"/>
            <w:textDirection w:val="lrTb"/>
            <w:noWrap w:val="false"/>
          </w:tcPr>
          <w:p>
            <w:pPr>
              <w:pStyle w:val="881"/>
              <w:jc w:val="center"/>
            </w:pPr>
            <w:r>
              <w:t xml:space="preserve">Наименование целевых показателей</w:t>
            </w:r>
            <w:r/>
          </w:p>
        </w:tc>
        <w:tc>
          <w:tcPr>
            <w:tcMar>
              <w:left w:w="55" w:type="dxa"/>
              <w:top w:w="55" w:type="dxa"/>
              <w:right w:w="55" w:type="dxa"/>
              <w:bottom w:w="55" w:type="dxa"/>
            </w:tcMar>
            <w:tcW w:w="787" w:type="pct"/>
            <w:vAlign w:val="center"/>
            <w:textDirection w:val="lrTb"/>
            <w:noWrap w:val="false"/>
          </w:tcPr>
          <w:p>
            <w:pPr>
              <w:pStyle w:val="881"/>
              <w:jc w:val="center"/>
            </w:pPr>
            <w:r>
              <w:t xml:space="preserve">202</w:t>
            </w:r>
            <w:r>
              <w:t xml:space="preserve">3</w:t>
            </w:r>
            <w:r>
              <w:t xml:space="preserve"> год, %</w:t>
            </w:r>
            <w:r/>
          </w:p>
        </w:tc>
      </w:tr>
      <w:tr>
        <w:trPr/>
        <w:tc>
          <w:tcPr>
            <w:tcMar>
              <w:left w:w="55" w:type="dxa"/>
              <w:top w:w="55" w:type="dxa"/>
              <w:right w:w="55" w:type="dxa"/>
              <w:bottom w:w="55" w:type="dxa"/>
            </w:tcMar>
            <w:tcW w:w="545" w:type="pct"/>
            <w:vAlign w:val="center"/>
            <w:textDirection w:val="lrTb"/>
            <w:noWrap w:val="false"/>
          </w:tcPr>
          <w:p>
            <w:pPr>
              <w:pStyle w:val="881"/>
              <w:jc w:val="center"/>
            </w:pPr>
            <w:r>
              <w:t xml:space="preserve">1</w:t>
            </w:r>
            <w:r/>
          </w:p>
        </w:tc>
        <w:tc>
          <w:tcPr>
            <w:tcMar>
              <w:left w:w="55" w:type="dxa"/>
              <w:top w:w="55" w:type="dxa"/>
              <w:right w:w="55" w:type="dxa"/>
              <w:bottom w:w="55" w:type="dxa"/>
            </w:tcMar>
            <w:tcW w:w="3668" w:type="pct"/>
            <w:textDirection w:val="lrTb"/>
            <w:noWrap w:val="false"/>
          </w:tcPr>
          <w:p>
            <w:pPr>
              <w:pStyle w:val="881"/>
            </w:pPr>
            <w:r>
              <w:t xml:space="preserve">Доля проведенных профилактических </w:t>
            </w:r>
            <w:r>
              <w:t xml:space="preserve">мероприятий от запланированных</w:t>
            </w:r>
            <w:r/>
          </w:p>
        </w:tc>
        <w:tc>
          <w:tcPr>
            <w:tcMar>
              <w:left w:w="55" w:type="dxa"/>
              <w:top w:w="55" w:type="dxa"/>
              <w:right w:w="55" w:type="dxa"/>
              <w:bottom w:w="55" w:type="dxa"/>
            </w:tcMar>
            <w:tcW w:w="787" w:type="pct"/>
            <w:vAlign w:val="center"/>
            <w:textDirection w:val="lrTb"/>
            <w:noWrap w:val="false"/>
          </w:tcPr>
          <w:p>
            <w:pPr>
              <w:pStyle w:val="881"/>
              <w:jc w:val="center"/>
            </w:pPr>
            <w:r>
              <w:t xml:space="preserve">100</w:t>
            </w:r>
            <w:r/>
          </w:p>
        </w:tc>
      </w:tr>
      <w:tr>
        <w:trPr/>
        <w:tc>
          <w:tcPr>
            <w:tcMar>
              <w:left w:w="55" w:type="dxa"/>
              <w:top w:w="55" w:type="dxa"/>
              <w:right w:w="55" w:type="dxa"/>
              <w:bottom w:w="55" w:type="dxa"/>
            </w:tcMar>
            <w:tcW w:w="545" w:type="pct"/>
            <w:vAlign w:val="center"/>
            <w:textDirection w:val="lrTb"/>
            <w:noWrap w:val="false"/>
          </w:tcPr>
          <w:p>
            <w:pPr>
              <w:pStyle w:val="881"/>
              <w:jc w:val="center"/>
            </w:pPr>
            <w:r>
              <w:t xml:space="preserve">2</w:t>
            </w:r>
            <w:r/>
          </w:p>
        </w:tc>
        <w:tc>
          <w:tcPr>
            <w:tcMar>
              <w:left w:w="55" w:type="dxa"/>
              <w:top w:w="55" w:type="dxa"/>
              <w:right w:w="55" w:type="dxa"/>
              <w:bottom w:w="55" w:type="dxa"/>
            </w:tcMar>
            <w:tcW w:w="3668" w:type="pct"/>
            <w:textDirection w:val="lrTb"/>
            <w:noWrap w:val="false"/>
          </w:tcPr>
          <w:p>
            <w:pPr>
              <w:pStyle w:val="881"/>
            </w:pPr>
            <w:r>
              <w:t xml:space="preserve">Опубликование на официальном сайте нормативных правовых актов, соде</w:t>
            </w:r>
            <w:r>
              <w:t xml:space="preserve">ржащих обязательные требования </w:t>
            </w:r>
            <w:r>
              <w:t xml:space="preserve"> </w:t>
            </w:r>
            <w:r/>
          </w:p>
        </w:tc>
        <w:tc>
          <w:tcPr>
            <w:tcMar>
              <w:left w:w="55" w:type="dxa"/>
              <w:top w:w="55" w:type="dxa"/>
              <w:right w:w="55" w:type="dxa"/>
              <w:bottom w:w="55" w:type="dxa"/>
            </w:tcMar>
            <w:tcW w:w="787" w:type="pct"/>
            <w:vAlign w:val="center"/>
            <w:textDirection w:val="lrTb"/>
            <w:noWrap w:val="false"/>
          </w:tcPr>
          <w:p>
            <w:pPr>
              <w:pStyle w:val="881"/>
              <w:jc w:val="center"/>
            </w:pPr>
            <w:r>
              <w:t xml:space="preserve">100</w:t>
            </w:r>
            <w:r/>
          </w:p>
        </w:tc>
      </w:tr>
      <w:tr>
        <w:trPr/>
        <w:tc>
          <w:tcPr>
            <w:tcMar>
              <w:left w:w="55" w:type="dxa"/>
              <w:top w:w="55" w:type="dxa"/>
              <w:right w:w="55" w:type="dxa"/>
              <w:bottom w:w="55" w:type="dxa"/>
            </w:tcMar>
            <w:tcW w:w="545" w:type="pct"/>
            <w:vAlign w:val="center"/>
            <w:textDirection w:val="lrTb"/>
            <w:noWrap w:val="false"/>
          </w:tcPr>
          <w:p>
            <w:pPr>
              <w:pStyle w:val="881"/>
              <w:jc w:val="center"/>
            </w:pPr>
            <w:r>
              <w:t xml:space="preserve">3</w:t>
            </w:r>
            <w:r/>
          </w:p>
        </w:tc>
        <w:tc>
          <w:tcPr>
            <w:tcMar>
              <w:left w:w="55" w:type="dxa"/>
              <w:top w:w="55" w:type="dxa"/>
              <w:right w:w="55" w:type="dxa"/>
              <w:bottom w:w="55" w:type="dxa"/>
            </w:tcMar>
            <w:tcW w:w="3668" w:type="pct"/>
            <w:vAlign w:val="center"/>
            <w:textDirection w:val="lrTb"/>
            <w:noWrap w:val="false"/>
          </w:tcPr>
          <w:p>
            <w:pPr>
              <w:pStyle w:val="881"/>
              <w:jc w:val="left"/>
            </w:pPr>
            <w:r>
              <w:t xml:space="preserve">Доля охвата субъектов надзора профилактическими мероприятиями </w:t>
            </w:r>
            <w:r/>
          </w:p>
        </w:tc>
        <w:tc>
          <w:tcPr>
            <w:tcMar>
              <w:left w:w="55" w:type="dxa"/>
              <w:top w:w="55" w:type="dxa"/>
              <w:right w:w="55" w:type="dxa"/>
              <w:bottom w:w="55" w:type="dxa"/>
            </w:tcMar>
            <w:tcW w:w="787" w:type="pct"/>
            <w:vAlign w:val="center"/>
            <w:textDirection w:val="lrTb"/>
            <w:noWrap w:val="false"/>
          </w:tcPr>
          <w:p>
            <w:pPr>
              <w:pStyle w:val="881"/>
              <w:jc w:val="center"/>
            </w:pPr>
            <w:r>
              <w:t xml:space="preserve">100</w:t>
            </w:r>
            <w:r/>
          </w:p>
        </w:tc>
      </w:tr>
      <w:tr>
        <w:trPr>
          <w:trHeight w:val="1036"/>
        </w:trPr>
        <w:tc>
          <w:tcPr>
            <w:tcMar>
              <w:left w:w="55" w:type="dxa"/>
              <w:top w:w="55" w:type="dxa"/>
              <w:right w:w="55" w:type="dxa"/>
              <w:bottom w:w="55" w:type="dxa"/>
            </w:tcMar>
            <w:tcW w:w="545" w:type="pct"/>
            <w:vAlign w:val="center"/>
            <w:textDirection w:val="lrTb"/>
            <w:noWrap w:val="false"/>
          </w:tcPr>
          <w:p>
            <w:pPr>
              <w:pStyle w:val="881"/>
              <w:jc w:val="center"/>
              <w:rPr>
                <w:lang w:val="en-US"/>
              </w:rPr>
            </w:pPr>
            <w:r>
              <w:t xml:space="preserve">4</w:t>
            </w:r>
            <w:r/>
          </w:p>
        </w:tc>
        <w:tc>
          <w:tcPr>
            <w:tcMar>
              <w:left w:w="55" w:type="dxa"/>
              <w:top w:w="55" w:type="dxa"/>
              <w:right w:w="55" w:type="dxa"/>
              <w:bottom w:w="55" w:type="dxa"/>
            </w:tcMar>
            <w:tcW w:w="3668" w:type="pct"/>
            <w:textDirection w:val="lrTb"/>
            <w:noWrap w:val="false"/>
          </w:tcPr>
          <w:p>
            <w:pPr>
              <w:pStyle w:val="881"/>
            </w:pPr>
            <w:r>
              <w:t xml:space="preserve">Выполнение плана профилактических мероприятий (определяется как отношение запланированных профилактических мероприятий к проведенным)</w:t>
            </w:r>
            <w:r/>
          </w:p>
        </w:tc>
        <w:tc>
          <w:tcPr>
            <w:tcMar>
              <w:left w:w="55" w:type="dxa"/>
              <w:top w:w="55" w:type="dxa"/>
              <w:right w:w="55" w:type="dxa"/>
              <w:bottom w:w="55" w:type="dxa"/>
            </w:tcMar>
            <w:tcW w:w="787" w:type="pct"/>
            <w:vAlign w:val="center"/>
            <w:textDirection w:val="lrTb"/>
            <w:noWrap w:val="false"/>
          </w:tcPr>
          <w:p>
            <w:pPr>
              <w:pStyle w:val="881"/>
              <w:jc w:val="center"/>
            </w:pPr>
            <w:r>
              <w:t xml:space="preserve">100</w:t>
            </w:r>
            <w:r/>
          </w:p>
        </w:tc>
      </w:tr>
    </w:tbl>
    <w:p>
      <w:pPr>
        <w:pStyle w:val="881"/>
      </w:pPr>
      <w:r/>
      <w:r/>
    </w:p>
    <w:p>
      <w:pPr>
        <w:pStyle w:val="881"/>
        <w:rPr>
          <w:highlight w:val="none"/>
        </w:rPr>
      </w:pPr>
      <w:r>
        <w:t xml:space="preserve">Предложения по итогам рассмотрения программы профилактики предлагаем направить на адрес электронной почты </w:t>
      </w:r>
      <w:hyperlink r:id="rId12" w:tooltip="http://ordi@belregion.ru" w:history="1">
        <w:r>
          <w:rPr>
            <w:rStyle w:val="890"/>
          </w:rPr>
          <w:t xml:space="preserve">ordi@belregion.ru</w:t>
        </w:r>
        <w:r>
          <w:rPr>
            <w:rStyle w:val="890"/>
          </w:rPr>
        </w:r>
      </w:hyperlink>
      <w:r/>
      <w:r/>
      <w:r>
        <w:rPr>
          <w:highlight w:val="none"/>
        </w:rPr>
      </w:r>
      <w:r>
        <w:rPr>
          <w:highlight w:val="none"/>
        </w:rPr>
      </w:r>
      <w:r/>
      <w:r>
        <w:rPr>
          <w:highlight w:val="none"/>
        </w:rPr>
      </w:r>
      <w:r/>
      <w:r/>
      <w:r>
        <w:rPr>
          <w:highlight w:val="none"/>
        </w:rPr>
      </w:r>
    </w:p>
    <w:p>
      <w:pPr>
        <w:ind w:firstLine="0"/>
        <w:rPr>
          <w:szCs w:val="28"/>
          <w:lang w:eastAsia="en-US"/>
        </w:rPr>
      </w:pPr>
      <w:r>
        <w:rPr>
          <w:szCs w:val="28"/>
          <w:lang w:eastAsia="en-US"/>
        </w:rPr>
      </w:r>
      <w:r/>
    </w:p>
    <w:p>
      <w:pPr>
        <w:pStyle w:val="881"/>
        <w:ind w:left="5387"/>
        <w:jc w:val="both"/>
        <w:rPr>
          <w:szCs w:val="28"/>
        </w:rPr>
      </w:pPr>
      <w:r>
        <w:rPr>
          <w:szCs w:val="28"/>
        </w:rPr>
      </w:r>
      <w:r/>
    </w:p>
    <w:sectPr>
      <w:headerReference w:type="default" r:id="rId9"/>
      <w:headerReference w:type="first" r:id="rId10"/>
      <w:footnotePr/>
      <w:endnotePr/>
      <w:type w:val="nextPage"/>
      <w:pgSz w:w="11906" w:h="16838" w:orient="portrait"/>
      <w:pgMar w:top="1134" w:right="567" w:bottom="993" w:left="1701" w:header="567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  <w:endnote w:type="continuationNotice" w:id="1">
    <w:p>
      <w:r/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Andale Sans UI">
    <w:panose1 w:val="020206030504050203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  <w:footnote w:type="continuationNotice" w:id="1">
    <w:p>
      <w:r/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974950950"/>
      <w:docPartObj>
        <w:docPartGallery w:val="Page Numbers (Top of Page)"/>
        <w:docPartUnique w:val="true"/>
      </w:docPartObj>
      <w:rPr/>
    </w:sdtPr>
    <w:sdtContent>
      <w:p>
        <w:pPr>
          <w:pStyle w:val="865"/>
          <w:ind w:firstLine="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7</w:t>
        </w:r>
        <w:r>
          <w:fldChar w:fldCharType="end"/>
        </w:r>
        <w:r/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1"/>
      <w:jc w:val="center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suff w:val="tab"/>
      <w:lvlText w:val="%1.%2"/>
      <w:lvlJc w:val="left"/>
      <w:pPr>
        <w:ind w:left="2171" w:hanging="1320"/>
      </w:pPr>
      <w:rPr>
        <w:rFonts w:hint="default"/>
      </w:rPr>
    </w:lvl>
    <w:lvl w:ilvl="2">
      <w:start w:val="1"/>
      <w:numFmt w:val="decimal"/>
      <w:isLgl/>
      <w:suff w:val="tab"/>
      <w:lvlText w:val="%1.%2.%3"/>
      <w:lvlJc w:val="left"/>
      <w:pPr>
        <w:ind w:left="2662" w:hanging="1320"/>
      </w:pPr>
      <w:rPr>
        <w:rFonts w:hint="default"/>
      </w:rPr>
    </w:lvl>
    <w:lvl w:ilvl="3">
      <w:start w:val="1"/>
      <w:numFmt w:val="decimal"/>
      <w:isLgl/>
      <w:suff w:val="tab"/>
      <w:lvlText w:val="%1.%2.%3.%4"/>
      <w:lvlJc w:val="left"/>
      <w:pPr>
        <w:ind w:left="3153" w:hanging="1320"/>
      </w:pPr>
      <w:rPr>
        <w:rFonts w:hint="default"/>
      </w:rPr>
    </w:lvl>
    <w:lvl w:ilvl="4">
      <w:start w:val="1"/>
      <w:numFmt w:val="decimal"/>
      <w:isLgl/>
      <w:suff w:val="tab"/>
      <w:lvlText w:val="%1.%2.%3.%4.%5"/>
      <w:lvlJc w:val="left"/>
      <w:pPr>
        <w:ind w:left="3644" w:hanging="1320"/>
      </w:pPr>
      <w:rPr>
        <w:rFonts w:hint="default"/>
      </w:rPr>
    </w:lvl>
    <w:lvl w:ilvl="5">
      <w:start w:val="1"/>
      <w:numFmt w:val="decimal"/>
      <w:isLgl/>
      <w:suff w:val="tab"/>
      <w:lvlText w:val="%1.%2.%3.%4.%5.%6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"/>
      <w:lvlJc w:val="left"/>
      <w:pPr>
        <w:ind w:left="6448" w:hanging="2160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suff w:val="tab"/>
      <w:lvlText w:val="%1.%2"/>
      <w:lvlJc w:val="left"/>
      <w:pPr>
        <w:ind w:left="2171" w:hanging="1320"/>
      </w:pPr>
      <w:rPr>
        <w:rFonts w:hint="default"/>
      </w:rPr>
    </w:lvl>
    <w:lvl w:ilvl="2">
      <w:start w:val="1"/>
      <w:numFmt w:val="decimal"/>
      <w:isLgl/>
      <w:suff w:val="tab"/>
      <w:lvlText w:val="%1.%2.%3"/>
      <w:lvlJc w:val="left"/>
      <w:pPr>
        <w:ind w:left="2662" w:hanging="1320"/>
      </w:pPr>
      <w:rPr>
        <w:rFonts w:hint="default"/>
      </w:rPr>
    </w:lvl>
    <w:lvl w:ilvl="3">
      <w:start w:val="1"/>
      <w:numFmt w:val="decimal"/>
      <w:isLgl/>
      <w:suff w:val="tab"/>
      <w:lvlText w:val="%1.%2.%3.%4"/>
      <w:lvlJc w:val="left"/>
      <w:pPr>
        <w:ind w:left="3153" w:hanging="1320"/>
      </w:pPr>
      <w:rPr>
        <w:rFonts w:hint="default"/>
      </w:rPr>
    </w:lvl>
    <w:lvl w:ilvl="4">
      <w:start w:val="1"/>
      <w:numFmt w:val="decimal"/>
      <w:isLgl/>
      <w:suff w:val="tab"/>
      <w:lvlText w:val="%1.%2.%3.%4.%5"/>
      <w:lvlJc w:val="left"/>
      <w:pPr>
        <w:ind w:left="3644" w:hanging="1320"/>
      </w:pPr>
      <w:rPr>
        <w:rFonts w:hint="default"/>
      </w:rPr>
    </w:lvl>
    <w:lvl w:ilvl="5">
      <w:start w:val="1"/>
      <w:numFmt w:val="decimal"/>
      <w:isLgl/>
      <w:suff w:val="tab"/>
      <w:lvlText w:val="%1.%2.%3.%4.%5.%6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"/>
      <w:lvlJc w:val="left"/>
      <w:pPr>
        <w:ind w:left="6448" w:hanging="2160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21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93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5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7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9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81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53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54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  <w:footnote w:id="1"/>
  </w:footnotePr>
  <w:endnotePr>
    <w:pos w:val="docEnd"/>
    <w:numFmt w:val="lowerRoman"/>
    <w:numStart w:val="1"/>
    <w:numRestart w:val="continuous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90">
    <w:name w:val="Heading 1 Char"/>
    <w:basedOn w:val="862"/>
    <w:link w:val="860"/>
    <w:uiPriority w:val="9"/>
    <w:rPr>
      <w:rFonts w:ascii="Arial" w:hAnsi="Arial" w:eastAsia="Arial" w:cs="Arial"/>
      <w:sz w:val="40"/>
      <w:szCs w:val="40"/>
    </w:rPr>
  </w:style>
  <w:style w:type="character" w:styleId="691">
    <w:name w:val="Heading 2 Char"/>
    <w:basedOn w:val="862"/>
    <w:link w:val="861"/>
    <w:uiPriority w:val="9"/>
    <w:rPr>
      <w:rFonts w:ascii="Arial" w:hAnsi="Arial" w:eastAsia="Arial" w:cs="Arial"/>
      <w:sz w:val="34"/>
    </w:rPr>
  </w:style>
  <w:style w:type="paragraph" w:styleId="692">
    <w:name w:val="Heading 3"/>
    <w:basedOn w:val="859"/>
    <w:next w:val="859"/>
    <w:link w:val="69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3">
    <w:name w:val="Heading 3 Char"/>
    <w:basedOn w:val="862"/>
    <w:link w:val="692"/>
    <w:uiPriority w:val="9"/>
    <w:rPr>
      <w:rFonts w:ascii="Arial" w:hAnsi="Arial" w:eastAsia="Arial" w:cs="Arial"/>
      <w:sz w:val="30"/>
      <w:szCs w:val="30"/>
    </w:rPr>
  </w:style>
  <w:style w:type="paragraph" w:styleId="694">
    <w:name w:val="Heading 4"/>
    <w:basedOn w:val="859"/>
    <w:next w:val="859"/>
    <w:link w:val="69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5">
    <w:name w:val="Heading 4 Char"/>
    <w:basedOn w:val="862"/>
    <w:link w:val="694"/>
    <w:uiPriority w:val="9"/>
    <w:rPr>
      <w:rFonts w:ascii="Arial" w:hAnsi="Arial" w:eastAsia="Arial" w:cs="Arial"/>
      <w:b/>
      <w:bCs/>
      <w:sz w:val="26"/>
      <w:szCs w:val="26"/>
    </w:rPr>
  </w:style>
  <w:style w:type="paragraph" w:styleId="696">
    <w:name w:val="Heading 5"/>
    <w:basedOn w:val="859"/>
    <w:next w:val="859"/>
    <w:link w:val="69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7">
    <w:name w:val="Heading 5 Char"/>
    <w:basedOn w:val="862"/>
    <w:link w:val="696"/>
    <w:uiPriority w:val="9"/>
    <w:rPr>
      <w:rFonts w:ascii="Arial" w:hAnsi="Arial" w:eastAsia="Arial" w:cs="Arial"/>
      <w:b/>
      <w:bCs/>
      <w:sz w:val="24"/>
      <w:szCs w:val="24"/>
    </w:rPr>
  </w:style>
  <w:style w:type="paragraph" w:styleId="698">
    <w:name w:val="Heading 6"/>
    <w:basedOn w:val="859"/>
    <w:next w:val="859"/>
    <w:link w:val="69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9">
    <w:name w:val="Heading 6 Char"/>
    <w:basedOn w:val="862"/>
    <w:link w:val="698"/>
    <w:uiPriority w:val="9"/>
    <w:rPr>
      <w:rFonts w:ascii="Arial" w:hAnsi="Arial" w:eastAsia="Arial" w:cs="Arial"/>
      <w:b/>
      <w:bCs/>
      <w:sz w:val="22"/>
      <w:szCs w:val="22"/>
    </w:rPr>
  </w:style>
  <w:style w:type="paragraph" w:styleId="700">
    <w:name w:val="Heading 7"/>
    <w:basedOn w:val="859"/>
    <w:next w:val="859"/>
    <w:link w:val="70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1">
    <w:name w:val="Heading 7 Char"/>
    <w:basedOn w:val="862"/>
    <w:link w:val="70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2">
    <w:name w:val="Heading 8"/>
    <w:basedOn w:val="859"/>
    <w:next w:val="859"/>
    <w:link w:val="70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3">
    <w:name w:val="Heading 8 Char"/>
    <w:basedOn w:val="862"/>
    <w:link w:val="702"/>
    <w:uiPriority w:val="9"/>
    <w:rPr>
      <w:rFonts w:ascii="Arial" w:hAnsi="Arial" w:eastAsia="Arial" w:cs="Arial"/>
      <w:i/>
      <w:iCs/>
      <w:sz w:val="22"/>
      <w:szCs w:val="22"/>
    </w:rPr>
  </w:style>
  <w:style w:type="paragraph" w:styleId="704">
    <w:name w:val="Heading 9"/>
    <w:basedOn w:val="859"/>
    <w:next w:val="859"/>
    <w:link w:val="70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5">
    <w:name w:val="Heading 9 Char"/>
    <w:basedOn w:val="862"/>
    <w:link w:val="704"/>
    <w:uiPriority w:val="9"/>
    <w:rPr>
      <w:rFonts w:ascii="Arial" w:hAnsi="Arial" w:eastAsia="Arial" w:cs="Arial"/>
      <w:i/>
      <w:iCs/>
      <w:sz w:val="21"/>
      <w:szCs w:val="21"/>
    </w:rPr>
  </w:style>
  <w:style w:type="character" w:styleId="706">
    <w:name w:val="Title Char"/>
    <w:basedOn w:val="862"/>
    <w:link w:val="884"/>
    <w:uiPriority w:val="10"/>
    <w:rPr>
      <w:sz w:val="48"/>
      <w:szCs w:val="48"/>
    </w:rPr>
  </w:style>
  <w:style w:type="paragraph" w:styleId="707">
    <w:name w:val="Subtitle"/>
    <w:basedOn w:val="859"/>
    <w:next w:val="859"/>
    <w:link w:val="708"/>
    <w:uiPriority w:val="11"/>
    <w:qFormat/>
    <w:pPr>
      <w:spacing w:before="200" w:after="200"/>
    </w:pPr>
    <w:rPr>
      <w:sz w:val="24"/>
      <w:szCs w:val="24"/>
    </w:rPr>
  </w:style>
  <w:style w:type="character" w:styleId="708">
    <w:name w:val="Subtitle Char"/>
    <w:basedOn w:val="862"/>
    <w:link w:val="707"/>
    <w:uiPriority w:val="11"/>
    <w:rPr>
      <w:sz w:val="24"/>
      <w:szCs w:val="24"/>
    </w:rPr>
  </w:style>
  <w:style w:type="paragraph" w:styleId="709">
    <w:name w:val="Quote"/>
    <w:basedOn w:val="859"/>
    <w:next w:val="859"/>
    <w:link w:val="710"/>
    <w:uiPriority w:val="29"/>
    <w:qFormat/>
    <w:pPr>
      <w:ind w:left="720" w:right="720"/>
    </w:pPr>
    <w:rPr>
      <w:i/>
    </w:rPr>
  </w:style>
  <w:style w:type="character" w:styleId="710">
    <w:name w:val="Quote Char"/>
    <w:link w:val="709"/>
    <w:uiPriority w:val="29"/>
    <w:rPr>
      <w:i/>
    </w:rPr>
  </w:style>
  <w:style w:type="paragraph" w:styleId="711">
    <w:name w:val="Intense Quote"/>
    <w:basedOn w:val="859"/>
    <w:next w:val="859"/>
    <w:link w:val="71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2">
    <w:name w:val="Intense Quote Char"/>
    <w:link w:val="711"/>
    <w:uiPriority w:val="30"/>
    <w:rPr>
      <w:i/>
    </w:rPr>
  </w:style>
  <w:style w:type="character" w:styleId="713">
    <w:name w:val="Header Char"/>
    <w:basedOn w:val="862"/>
    <w:link w:val="865"/>
    <w:uiPriority w:val="99"/>
  </w:style>
  <w:style w:type="character" w:styleId="714">
    <w:name w:val="Footer Char"/>
    <w:basedOn w:val="862"/>
    <w:link w:val="867"/>
    <w:uiPriority w:val="99"/>
  </w:style>
  <w:style w:type="paragraph" w:styleId="715">
    <w:name w:val="Caption"/>
    <w:basedOn w:val="859"/>
    <w:next w:val="85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6">
    <w:name w:val="Caption Char"/>
    <w:basedOn w:val="715"/>
    <w:link w:val="867"/>
    <w:uiPriority w:val="99"/>
  </w:style>
  <w:style w:type="table" w:styleId="717">
    <w:name w:val="Table Grid Light"/>
    <w:basedOn w:val="86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8">
    <w:name w:val="Plain Table 1"/>
    <w:basedOn w:val="86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9">
    <w:name w:val="Plain Table 2"/>
    <w:basedOn w:val="86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0">
    <w:name w:val="Plain Table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1">
    <w:name w:val="Plain Table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Plain Table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3">
    <w:name w:val="Grid Table 1 Light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1 Light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1 Light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1 Light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2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2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2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2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2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3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4"/>
    <w:basedOn w:val="8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5">
    <w:name w:val="Grid Table 4 - Accent 1"/>
    <w:basedOn w:val="8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6">
    <w:name w:val="Grid Table 4 - Accent 2"/>
    <w:basedOn w:val="8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7">
    <w:name w:val="Grid Table 4 - Accent 3"/>
    <w:basedOn w:val="8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8">
    <w:name w:val="Grid Table 4 - Accent 4"/>
    <w:basedOn w:val="8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9">
    <w:name w:val="Grid Table 4 - Accent 5"/>
    <w:basedOn w:val="8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0">
    <w:name w:val="Grid Table 4 - Accent 6"/>
    <w:basedOn w:val="8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1">
    <w:name w:val="Grid Table 5 Dark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2">
    <w:name w:val="Grid Table 5 Dark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3">
    <w:name w:val="Grid Table 5 Dark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4">
    <w:name w:val="Grid Table 5 Dark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5">
    <w:name w:val="Grid Table 5 Dark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6">
    <w:name w:val="Grid Table 5 Dark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7">
    <w:name w:val="Grid Table 5 Dark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8">
    <w:name w:val="Grid Table 6 Colorful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9">
    <w:name w:val="Grid Table 6 Colorful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0">
    <w:name w:val="Grid Table 6 Colorful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1">
    <w:name w:val="Grid Table 6 Colorful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2">
    <w:name w:val="Grid Table 6 Colorful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3">
    <w:name w:val="Grid Table 6 Colorful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4">
    <w:name w:val="Grid Table 6 Colorful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5">
    <w:name w:val="Grid Table 7 Colorful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7 Colorful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7 Colorful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7 Colorful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7 Colorful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7 Colorful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1 Light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0">
    <w:name w:val="List Table 2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1">
    <w:name w:val="List Table 2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2">
    <w:name w:val="List Table 2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3">
    <w:name w:val="List Table 2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4">
    <w:name w:val="List Table 2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5">
    <w:name w:val="List Table 2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6">
    <w:name w:val="List Table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3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3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3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4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5 Dark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5 Dark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5 Dark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6">
    <w:name w:val="List Table 5 Dark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6 Colorful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8">
    <w:name w:val="List Table 6 Colorful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9">
    <w:name w:val="List Table 6 Colorful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0">
    <w:name w:val="List Table 6 Colorful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1">
    <w:name w:val="List Table 6 Colorful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2">
    <w:name w:val="List Table 6 Colorful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3">
    <w:name w:val="List Table 6 Colorful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4">
    <w:name w:val="List Table 7 Colorful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5">
    <w:name w:val="List Table 7 Colorful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6">
    <w:name w:val="List Table 7 Colorful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7">
    <w:name w:val="List Table 7 Colorful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8">
    <w:name w:val="List Table 7 Colorful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9">
    <w:name w:val="List Table 7 Colorful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0">
    <w:name w:val="List Table 7 Colorful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1">
    <w:name w:val="Lined - Accent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2">
    <w:name w:val="Lined - Accent 1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3">
    <w:name w:val="Lined - Accent 2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4">
    <w:name w:val="Lined - Accent 3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5">
    <w:name w:val="Lined - Accent 4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6">
    <w:name w:val="Lined - Accent 5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7">
    <w:name w:val="Lined - Accent 6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8">
    <w:name w:val="Bordered &amp; Lined - Accent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9">
    <w:name w:val="Bordered &amp; Lined - Accent 1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0">
    <w:name w:val="Bordered &amp; Lined - Accent 2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1">
    <w:name w:val="Bordered &amp; Lined - Accent 3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2">
    <w:name w:val="Bordered &amp; Lined - Accent 4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3">
    <w:name w:val="Bordered &amp; Lined - Accent 5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4">
    <w:name w:val="Bordered &amp; Lined - Accent 6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5">
    <w:name w:val="Bordered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6">
    <w:name w:val="Bordered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7">
    <w:name w:val="Bordered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8">
    <w:name w:val="Bordered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9">
    <w:name w:val="Bordered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0">
    <w:name w:val="Bordered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1">
    <w:name w:val="Bordered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42">
    <w:name w:val="footnote text"/>
    <w:basedOn w:val="859"/>
    <w:link w:val="843"/>
    <w:uiPriority w:val="99"/>
    <w:semiHidden/>
    <w:unhideWhenUsed/>
    <w:pPr>
      <w:spacing w:after="40" w:line="240" w:lineRule="auto"/>
    </w:pPr>
    <w:rPr>
      <w:sz w:val="18"/>
    </w:rPr>
  </w:style>
  <w:style w:type="character" w:styleId="843">
    <w:name w:val="Footnote Text Char"/>
    <w:link w:val="842"/>
    <w:uiPriority w:val="99"/>
    <w:rPr>
      <w:sz w:val="18"/>
    </w:rPr>
  </w:style>
  <w:style w:type="character" w:styleId="844">
    <w:name w:val="footnote reference"/>
    <w:basedOn w:val="862"/>
    <w:uiPriority w:val="99"/>
    <w:unhideWhenUsed/>
    <w:rPr>
      <w:vertAlign w:val="superscript"/>
    </w:rPr>
  </w:style>
  <w:style w:type="paragraph" w:styleId="845">
    <w:name w:val="endnote text"/>
    <w:basedOn w:val="859"/>
    <w:link w:val="846"/>
    <w:uiPriority w:val="99"/>
    <w:semiHidden/>
    <w:unhideWhenUsed/>
    <w:pPr>
      <w:spacing w:after="0" w:line="240" w:lineRule="auto"/>
    </w:pPr>
    <w:rPr>
      <w:sz w:val="20"/>
    </w:rPr>
  </w:style>
  <w:style w:type="character" w:styleId="846">
    <w:name w:val="Endnote Text Char"/>
    <w:link w:val="845"/>
    <w:uiPriority w:val="99"/>
    <w:rPr>
      <w:sz w:val="20"/>
    </w:rPr>
  </w:style>
  <w:style w:type="character" w:styleId="847">
    <w:name w:val="endnote reference"/>
    <w:basedOn w:val="862"/>
    <w:uiPriority w:val="99"/>
    <w:semiHidden/>
    <w:unhideWhenUsed/>
    <w:rPr>
      <w:vertAlign w:val="superscript"/>
    </w:rPr>
  </w:style>
  <w:style w:type="paragraph" w:styleId="848">
    <w:name w:val="toc 1"/>
    <w:basedOn w:val="859"/>
    <w:next w:val="859"/>
    <w:uiPriority w:val="39"/>
    <w:unhideWhenUsed/>
    <w:pPr>
      <w:ind w:left="0" w:right="0" w:firstLine="0"/>
      <w:spacing w:after="57"/>
    </w:pPr>
  </w:style>
  <w:style w:type="paragraph" w:styleId="849">
    <w:name w:val="toc 2"/>
    <w:basedOn w:val="859"/>
    <w:next w:val="859"/>
    <w:uiPriority w:val="39"/>
    <w:unhideWhenUsed/>
    <w:pPr>
      <w:ind w:left="283" w:right="0" w:firstLine="0"/>
      <w:spacing w:after="57"/>
    </w:pPr>
  </w:style>
  <w:style w:type="paragraph" w:styleId="850">
    <w:name w:val="toc 3"/>
    <w:basedOn w:val="859"/>
    <w:next w:val="859"/>
    <w:uiPriority w:val="39"/>
    <w:unhideWhenUsed/>
    <w:pPr>
      <w:ind w:left="567" w:right="0" w:firstLine="0"/>
      <w:spacing w:after="57"/>
    </w:pPr>
  </w:style>
  <w:style w:type="paragraph" w:styleId="851">
    <w:name w:val="toc 4"/>
    <w:basedOn w:val="859"/>
    <w:next w:val="859"/>
    <w:uiPriority w:val="39"/>
    <w:unhideWhenUsed/>
    <w:pPr>
      <w:ind w:left="850" w:right="0" w:firstLine="0"/>
      <w:spacing w:after="57"/>
    </w:pPr>
  </w:style>
  <w:style w:type="paragraph" w:styleId="852">
    <w:name w:val="toc 5"/>
    <w:basedOn w:val="859"/>
    <w:next w:val="859"/>
    <w:uiPriority w:val="39"/>
    <w:unhideWhenUsed/>
    <w:pPr>
      <w:ind w:left="1134" w:right="0" w:firstLine="0"/>
      <w:spacing w:after="57"/>
    </w:pPr>
  </w:style>
  <w:style w:type="paragraph" w:styleId="853">
    <w:name w:val="toc 6"/>
    <w:basedOn w:val="859"/>
    <w:next w:val="859"/>
    <w:uiPriority w:val="39"/>
    <w:unhideWhenUsed/>
    <w:pPr>
      <w:ind w:left="1417" w:right="0" w:firstLine="0"/>
      <w:spacing w:after="57"/>
    </w:pPr>
  </w:style>
  <w:style w:type="paragraph" w:styleId="854">
    <w:name w:val="toc 7"/>
    <w:basedOn w:val="859"/>
    <w:next w:val="859"/>
    <w:uiPriority w:val="39"/>
    <w:unhideWhenUsed/>
    <w:pPr>
      <w:ind w:left="1701" w:right="0" w:firstLine="0"/>
      <w:spacing w:after="57"/>
    </w:pPr>
  </w:style>
  <w:style w:type="paragraph" w:styleId="855">
    <w:name w:val="toc 8"/>
    <w:basedOn w:val="859"/>
    <w:next w:val="859"/>
    <w:uiPriority w:val="39"/>
    <w:unhideWhenUsed/>
    <w:pPr>
      <w:ind w:left="1984" w:right="0" w:firstLine="0"/>
      <w:spacing w:after="57"/>
    </w:pPr>
  </w:style>
  <w:style w:type="paragraph" w:styleId="856">
    <w:name w:val="toc 9"/>
    <w:basedOn w:val="859"/>
    <w:next w:val="859"/>
    <w:uiPriority w:val="39"/>
    <w:unhideWhenUsed/>
    <w:pPr>
      <w:ind w:left="2268" w:right="0" w:firstLine="0"/>
      <w:spacing w:after="57"/>
    </w:pPr>
  </w:style>
  <w:style w:type="paragraph" w:styleId="857">
    <w:name w:val="TOC Heading"/>
    <w:uiPriority w:val="39"/>
    <w:unhideWhenUsed/>
  </w:style>
  <w:style w:type="paragraph" w:styleId="858">
    <w:name w:val="table of figures"/>
    <w:basedOn w:val="859"/>
    <w:next w:val="859"/>
    <w:uiPriority w:val="99"/>
    <w:unhideWhenUsed/>
    <w:pPr>
      <w:spacing w:after="0" w:afterAutospacing="0"/>
    </w:pPr>
  </w:style>
  <w:style w:type="paragraph" w:styleId="859" w:default="1">
    <w:name w:val="Normal"/>
    <w:qFormat/>
    <w:pPr>
      <w:ind w:firstLine="709"/>
      <w:jc w:val="both"/>
    </w:pPr>
    <w:rPr>
      <w:rFonts w:ascii="Times New Roman" w:hAnsi="Times New Roman"/>
      <w:sz w:val="28"/>
    </w:rPr>
  </w:style>
  <w:style w:type="paragraph" w:styleId="860">
    <w:name w:val="Heading 1"/>
    <w:basedOn w:val="859"/>
    <w:next w:val="859"/>
    <w:link w:val="879"/>
    <w:uiPriority w:val="9"/>
    <w:qFormat/>
    <w:pPr>
      <w:ind w:left="851" w:right="851" w:firstLine="0"/>
      <w:jc w:val="center"/>
      <w:keepLines/>
      <w:keepNext/>
      <w:outlineLvl w:val="0"/>
    </w:pPr>
    <w:rPr>
      <w:rFonts w:eastAsiaTheme="majorEastAsia" w:cstheme="majorBidi"/>
      <w:b/>
      <w:szCs w:val="32"/>
    </w:rPr>
  </w:style>
  <w:style w:type="paragraph" w:styleId="861">
    <w:name w:val="Heading 2"/>
    <w:basedOn w:val="859"/>
    <w:next w:val="859"/>
    <w:link w:val="880"/>
    <w:uiPriority w:val="9"/>
    <w:unhideWhenUsed/>
    <w:qFormat/>
    <w:pPr>
      <w:ind w:left="851" w:right="851" w:firstLine="0"/>
      <w:jc w:val="center"/>
      <w:keepLines/>
      <w:keepNext/>
      <w:outlineLvl w:val="1"/>
    </w:pPr>
    <w:rPr>
      <w:rFonts w:eastAsiaTheme="majorEastAsia" w:cstheme="majorBidi"/>
      <w:b/>
      <w:szCs w:val="26"/>
    </w:rPr>
  </w:style>
  <w:style w:type="character" w:styleId="862" w:default="1">
    <w:name w:val="Default Paragraph Font"/>
    <w:uiPriority w:val="1"/>
    <w:semiHidden/>
    <w:unhideWhenUsed/>
  </w:style>
  <w:style w:type="table" w:styleId="86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64" w:default="1">
    <w:name w:val="No List"/>
    <w:uiPriority w:val="99"/>
    <w:semiHidden/>
    <w:unhideWhenUsed/>
  </w:style>
  <w:style w:type="paragraph" w:styleId="865">
    <w:name w:val="Header"/>
    <w:basedOn w:val="859"/>
    <w:link w:val="875"/>
    <w:uiPriority w:val="99"/>
    <w:pPr>
      <w:tabs>
        <w:tab w:val="center" w:pos="4677" w:leader="none"/>
        <w:tab w:val="right" w:pos="9355" w:leader="none"/>
      </w:tabs>
    </w:pPr>
  </w:style>
  <w:style w:type="character" w:styleId="866">
    <w:name w:val="page number"/>
    <w:basedOn w:val="862"/>
  </w:style>
  <w:style w:type="paragraph" w:styleId="867">
    <w:name w:val="Footer"/>
    <w:basedOn w:val="859"/>
    <w:pPr>
      <w:tabs>
        <w:tab w:val="center" w:pos="4677" w:leader="none"/>
        <w:tab w:val="right" w:pos="9355" w:leader="none"/>
      </w:tabs>
    </w:pPr>
  </w:style>
  <w:style w:type="paragraph" w:styleId="868">
    <w:name w:val="Balloon Text"/>
    <w:basedOn w:val="859"/>
    <w:semiHidden/>
    <w:rPr>
      <w:rFonts w:ascii="Tahoma" w:hAnsi="Tahoma" w:cs="Tahoma"/>
      <w:sz w:val="16"/>
      <w:szCs w:val="16"/>
    </w:rPr>
  </w:style>
  <w:style w:type="character" w:styleId="869" w:customStyle="1">
    <w:name w:val="link"/>
  </w:style>
  <w:style w:type="paragraph" w:styleId="870" w:customStyle="1">
    <w:name w:val="ConsPlusNormal"/>
    <w:link w:val="876"/>
    <w:rPr>
      <w:rFonts w:ascii="Arial" w:hAnsi="Arial" w:cs="Arial"/>
      <w:lang w:eastAsia="en-US"/>
    </w:rPr>
  </w:style>
  <w:style w:type="character" w:styleId="871" w:customStyle="1">
    <w:name w:val="Font Style11"/>
    <w:uiPriority w:val="99"/>
    <w:rPr>
      <w:rFonts w:ascii="Times New Roman" w:hAnsi="Times New Roman"/>
      <w:b/>
      <w:sz w:val="26"/>
    </w:rPr>
  </w:style>
  <w:style w:type="character" w:styleId="872" w:customStyle="1">
    <w:name w:val="Font Style12"/>
    <w:uiPriority w:val="99"/>
    <w:rPr>
      <w:rFonts w:ascii="Times New Roman" w:hAnsi="Times New Roman"/>
      <w:sz w:val="26"/>
    </w:rPr>
  </w:style>
  <w:style w:type="table" w:styleId="873">
    <w:name w:val="Table Grid"/>
    <w:basedOn w:val="863"/>
    <w:uiPriority w:val="59"/>
    <w:rPr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74">
    <w:name w:val="List Paragraph"/>
    <w:basedOn w:val="859"/>
    <w:uiPriority w:val="34"/>
    <w:qFormat/>
    <w:pPr>
      <w:contextualSpacing/>
      <w:ind w:left="720"/>
    </w:pPr>
  </w:style>
  <w:style w:type="character" w:styleId="875" w:customStyle="1">
    <w:name w:val="Верхний колонтитул Знак"/>
    <w:basedOn w:val="862"/>
    <w:link w:val="865"/>
    <w:uiPriority w:val="99"/>
  </w:style>
  <w:style w:type="character" w:styleId="876" w:customStyle="1">
    <w:name w:val="ConsPlusNormal Знак"/>
    <w:link w:val="870"/>
    <w:rPr>
      <w:rFonts w:ascii="Arial" w:hAnsi="Arial" w:cs="Arial"/>
      <w:lang w:eastAsia="en-US"/>
    </w:rPr>
  </w:style>
  <w:style w:type="table" w:styleId="877">
    <w:name w:val="Grid Table Light"/>
    <w:basedOn w:val="863"/>
    <w:uiPriority w:val="40"/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paragraph" w:styleId="878">
    <w:name w:val="Normal (Web)"/>
    <w:basedOn w:val="859"/>
    <w:uiPriority w:val="99"/>
    <w:semiHidden/>
    <w:unhideWhenUsed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879" w:customStyle="1">
    <w:name w:val="Заголовок 1 Знак"/>
    <w:basedOn w:val="862"/>
    <w:link w:val="860"/>
    <w:uiPriority w:val="9"/>
    <w:rPr>
      <w:rFonts w:ascii="Times New Roman" w:hAnsi="Times New Roman" w:eastAsiaTheme="majorEastAsia" w:cstheme="majorBidi"/>
      <w:b/>
      <w:sz w:val="28"/>
      <w:szCs w:val="32"/>
    </w:rPr>
  </w:style>
  <w:style w:type="character" w:styleId="880" w:customStyle="1">
    <w:name w:val="Заголовок 2 Знак"/>
    <w:basedOn w:val="862"/>
    <w:link w:val="861"/>
    <w:uiPriority w:val="9"/>
    <w:rPr>
      <w:rFonts w:ascii="Times New Roman" w:hAnsi="Times New Roman" w:eastAsiaTheme="majorEastAsia" w:cstheme="majorBidi"/>
      <w:b/>
      <w:sz w:val="28"/>
      <w:szCs w:val="26"/>
    </w:rPr>
  </w:style>
  <w:style w:type="paragraph" w:styleId="881">
    <w:name w:val="No Spacing"/>
    <w:uiPriority w:val="1"/>
    <w:qFormat/>
    <w:pPr>
      <w:jc w:val="both"/>
    </w:pPr>
    <w:rPr>
      <w:rFonts w:ascii="Times New Roman" w:hAnsi="Times New Roman"/>
      <w:sz w:val="28"/>
    </w:rPr>
  </w:style>
  <w:style w:type="paragraph" w:styleId="882" w:customStyle="1">
    <w:name w:val="Char Char Car Car Char Char Car Car Char Char Car Car Char Char"/>
    <w:basedOn w:val="859"/>
    <w:pPr>
      <w:ind w:firstLine="0"/>
      <w:jc w:val="left"/>
      <w:spacing w:after="160" w:line="240" w:lineRule="exact"/>
    </w:pPr>
    <w:rPr>
      <w:rFonts w:eastAsia="Times New Roman"/>
      <w:sz w:val="20"/>
    </w:rPr>
  </w:style>
  <w:style w:type="character" w:styleId="883">
    <w:name w:val="Placeholder Text"/>
    <w:basedOn w:val="862"/>
    <w:uiPriority w:val="99"/>
    <w:semiHidden/>
    <w:rPr>
      <w:color w:val="808080"/>
    </w:rPr>
  </w:style>
  <w:style w:type="paragraph" w:styleId="884">
    <w:name w:val="Title"/>
    <w:basedOn w:val="881"/>
    <w:next w:val="859"/>
    <w:link w:val="885"/>
    <w:uiPriority w:val="10"/>
    <w:qFormat/>
    <w:pPr>
      <w:jc w:val="center"/>
      <w:widowControl w:val="off"/>
    </w:pPr>
    <w:rPr>
      <w:b/>
      <w:szCs w:val="28"/>
      <w:lang w:eastAsia="en-US"/>
    </w:rPr>
  </w:style>
  <w:style w:type="character" w:styleId="885" w:customStyle="1">
    <w:name w:val="Заголовок Знак"/>
    <w:basedOn w:val="862"/>
    <w:link w:val="884"/>
    <w:uiPriority w:val="10"/>
    <w:rPr>
      <w:rFonts w:ascii="Times New Roman" w:hAnsi="Times New Roman"/>
      <w:b/>
      <w:sz w:val="28"/>
      <w:szCs w:val="28"/>
      <w:lang w:eastAsia="en-US"/>
    </w:rPr>
  </w:style>
  <w:style w:type="paragraph" w:styleId="886" w:customStyle="1">
    <w:name w:val="По ширине с табуляторм (подпись)"/>
    <w:basedOn w:val="859"/>
    <w:link w:val="887"/>
    <w:qFormat/>
    <w:pPr>
      <w:ind w:firstLine="0"/>
      <w:spacing w:line="23" w:lineRule="atLeast"/>
      <w:tabs>
        <w:tab w:val="right" w:pos="9638" w:leader="none"/>
      </w:tabs>
    </w:pPr>
    <w:rPr>
      <w:rFonts w:eastAsia="Times New Roman"/>
      <w:szCs w:val="28"/>
    </w:rPr>
  </w:style>
  <w:style w:type="character" w:styleId="887" w:customStyle="1">
    <w:name w:val="По ширине с табуляторм (подпись) Знак"/>
    <w:basedOn w:val="862"/>
    <w:link w:val="886"/>
    <w:rPr>
      <w:rFonts w:ascii="Times New Roman" w:hAnsi="Times New Roman" w:eastAsia="Times New Roman"/>
      <w:sz w:val="28"/>
      <w:szCs w:val="28"/>
    </w:rPr>
  </w:style>
  <w:style w:type="paragraph" w:styleId="888">
    <w:name w:val="Body Text"/>
    <w:basedOn w:val="859"/>
    <w:link w:val="889"/>
    <w:uiPriority w:val="99"/>
    <w:unhideWhenUsed/>
    <w:pPr>
      <w:ind w:firstLine="0"/>
      <w:jc w:val="left"/>
      <w:spacing w:after="120"/>
    </w:pPr>
    <w:rPr>
      <w:rFonts w:eastAsia="Times New Roman"/>
      <w:sz w:val="24"/>
      <w:szCs w:val="24"/>
    </w:rPr>
  </w:style>
  <w:style w:type="character" w:styleId="889" w:customStyle="1">
    <w:name w:val="Основной текст Знак"/>
    <w:basedOn w:val="862"/>
    <w:link w:val="888"/>
    <w:uiPriority w:val="99"/>
    <w:rPr>
      <w:rFonts w:ascii="Times New Roman" w:hAnsi="Times New Roman" w:eastAsia="Times New Roman"/>
      <w:sz w:val="24"/>
      <w:szCs w:val="24"/>
    </w:rPr>
  </w:style>
  <w:style w:type="character" w:styleId="890">
    <w:name w:val="Hyperlink"/>
    <w:basedOn w:val="862"/>
    <w:uiPriority w:val="99"/>
    <w:unhideWhenUsed/>
    <w:rPr>
      <w:color w:val="0000ff" w:themeColor="hyperlink"/>
      <w:u w:val="single"/>
    </w:rPr>
  </w:style>
  <w:style w:type="paragraph" w:styleId="891" w:customStyle="1">
    <w:name w:val="Standard"/>
    <w:pPr>
      <w:widowControl w:val="off"/>
    </w:pPr>
    <w:rPr>
      <w:rFonts w:ascii="Arial" w:hAnsi="Arial" w:eastAsia="Andale Sans UI" w:cs="Tahoma"/>
      <w:sz w:val="24"/>
      <w:szCs w:val="24"/>
      <w:lang w:eastAsia="en-US" w:bidi="en-US"/>
    </w:rPr>
  </w:style>
  <w:style w:type="paragraph" w:styleId="892" w:customStyle="1">
    <w:name w:val="Table Contents"/>
    <w:basedOn w:val="891"/>
    <w:pPr>
      <w:suppressLineNumbers/>
    </w:pPr>
  </w:style>
  <w:style w:type="paragraph" w:styleId="893" w:customStyle="1">
    <w:name w:val="Default"/>
    <w:basedOn w:val="891"/>
    <w:rPr>
      <w:rFonts w:ascii="Times New Roman" w:hAnsi="Times New Roman" w:eastAsia="Times New Roman" w:cs="Times New Roman"/>
      <w:color w:val="000000"/>
      <w:lang w:val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Relationship Id="rId12" Type="http://schemas.openxmlformats.org/officeDocument/2006/relationships/hyperlink" Target="http://ordi@belregion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D25B7-46F7-4A21-A620-321F711AC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Р7-Офис/7.2.2.0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проектировании и строительстве объектов</dc:title>
  <dc:creator>a_dbar</dc:creator>
  <cp:revision>7</cp:revision>
  <dcterms:created xsi:type="dcterms:W3CDTF">2022-12-07T07:02:00Z</dcterms:created>
  <dcterms:modified xsi:type="dcterms:W3CDTF">2023-10-09T14:39:02Z</dcterms:modified>
</cp:coreProperties>
</file>