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EC4D77" w:rsidRPr="009F173D">
              <w:rPr>
                <w:color w:val="000000"/>
                <w:sz w:val="24"/>
                <w:szCs w:val="24"/>
                <w:lang w:eastAsia="en-US"/>
              </w:rPr>
              <w:t>О внесении изменения в постановление Правительства Белгородской области от 05 апреля 2021 года № 129-пп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500B32">
              <w:rPr>
                <w:sz w:val="24"/>
                <w:szCs w:val="24"/>
              </w:rPr>
              <w:t xml:space="preserve"> 23.11.2022 г. - 8.12.2022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397F3F"/>
    <w:rsid w:val="004966E8"/>
    <w:rsid w:val="004A3ACB"/>
    <w:rsid w:val="004F6F04"/>
    <w:rsid w:val="00500B32"/>
    <w:rsid w:val="005C702F"/>
    <w:rsid w:val="00623DD2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2022-12-22T14:44:00Z</dcterms:created>
  <dcterms:modified xsi:type="dcterms:W3CDTF">2022-12-22T14:44:00Z</dcterms:modified>
</cp:coreProperties>
</file>